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37503" w14:textId="4C1252C7" w:rsidR="00880017" w:rsidRPr="004C7BD5" w:rsidRDefault="00880017" w:rsidP="004C7BD5">
      <w:pPr>
        <w:spacing w:after="80" w:line="240" w:lineRule="auto"/>
        <w:jc w:val="center"/>
        <w:rPr>
          <w:b/>
          <w:sz w:val="24"/>
          <w:szCs w:val="24"/>
        </w:rPr>
      </w:pPr>
      <w:r w:rsidRPr="004C7BD5">
        <w:rPr>
          <w:rStyle w:val="CitaoChar"/>
          <w:b/>
          <w:i w:val="0"/>
          <w:sz w:val="44"/>
          <w:szCs w:val="24"/>
        </w:rPr>
        <w:t>LEI</w:t>
      </w:r>
      <w:r w:rsidRPr="004C7BD5">
        <w:rPr>
          <w:rFonts w:cs="Arial"/>
          <w:b/>
          <w:sz w:val="4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Pr="004C7BD5">
        <w:rPr>
          <w:b/>
          <w:sz w:val="44"/>
          <w:szCs w:val="24"/>
        </w:rPr>
        <w:t>ORGÂNICA MUNICIPAL</w:t>
      </w:r>
    </w:p>
    <w:p w14:paraId="299FF7F7" w14:textId="77777777" w:rsidR="004C488D" w:rsidRPr="004C7BD5" w:rsidRDefault="004C488D" w:rsidP="004C7BD5">
      <w:pPr>
        <w:spacing w:line="240" w:lineRule="auto"/>
        <w:jc w:val="center"/>
        <w:rPr>
          <w:rFonts w:asciiTheme="minorHAnsi" w:hAnsiTheme="minorHAnsi"/>
          <w:b/>
          <w:sz w:val="24"/>
          <w:szCs w:val="24"/>
        </w:rPr>
      </w:pPr>
    </w:p>
    <w:p w14:paraId="032478E9" w14:textId="1033BFAE" w:rsidR="00880017" w:rsidRPr="004C7BD5" w:rsidRDefault="00836677" w:rsidP="004C7BD5">
      <w:pPr>
        <w:spacing w:line="240" w:lineRule="auto"/>
        <w:jc w:val="center"/>
        <w:rPr>
          <w:rFonts w:asciiTheme="minorHAnsi" w:hAnsiTheme="minorHAnsi"/>
          <w:b/>
          <w:sz w:val="24"/>
          <w:szCs w:val="24"/>
        </w:rPr>
      </w:pPr>
      <w:r w:rsidRPr="004C7BD5">
        <w:rPr>
          <w:rFonts w:asciiTheme="minorHAnsi" w:hAnsiTheme="minorHAnsi"/>
          <w:b/>
          <w:noProof/>
          <w:sz w:val="24"/>
          <w:szCs w:val="24"/>
        </w:rPr>
        <w:drawing>
          <wp:inline distT="0" distB="0" distL="0" distR="0" wp14:anchorId="2C4D32C1" wp14:editId="7FE79C6C">
            <wp:extent cx="3234813" cy="3885223"/>
            <wp:effectExtent l="0" t="0" r="3810" b="1270"/>
            <wp:docPr id="1" name="Imagem 1" descr="C:\Users\Usuario\Desktop\TERRA DE ARE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TERRA DE AREIA.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1765" cy="3893573"/>
                    </a:xfrm>
                    <a:prstGeom prst="rect">
                      <a:avLst/>
                    </a:prstGeom>
                    <a:noFill/>
                    <a:ln>
                      <a:noFill/>
                    </a:ln>
                  </pic:spPr>
                </pic:pic>
              </a:graphicData>
            </a:graphic>
          </wp:inline>
        </w:drawing>
      </w:r>
    </w:p>
    <w:p w14:paraId="293F2497" w14:textId="77777777" w:rsidR="00880017" w:rsidRPr="004C7BD5" w:rsidRDefault="00880017" w:rsidP="004C7BD5">
      <w:pPr>
        <w:spacing w:line="240" w:lineRule="auto"/>
        <w:jc w:val="center"/>
        <w:rPr>
          <w:rFonts w:asciiTheme="minorHAnsi" w:hAnsiTheme="minorHAnsi"/>
          <w:b/>
          <w:sz w:val="24"/>
          <w:szCs w:val="24"/>
        </w:rPr>
      </w:pPr>
    </w:p>
    <w:p w14:paraId="766B7332" w14:textId="77777777" w:rsidR="00880017" w:rsidRPr="004C7BD5" w:rsidRDefault="00880017" w:rsidP="004C7BD5">
      <w:pPr>
        <w:spacing w:line="240" w:lineRule="auto"/>
        <w:jc w:val="center"/>
        <w:rPr>
          <w:rFonts w:asciiTheme="minorHAnsi" w:hAnsiTheme="minorHAnsi"/>
          <w:b/>
          <w:sz w:val="24"/>
          <w:szCs w:val="24"/>
        </w:rPr>
      </w:pPr>
    </w:p>
    <w:p w14:paraId="132F3ACE" w14:textId="77777777" w:rsidR="00880017" w:rsidRPr="004C7BD5" w:rsidRDefault="00880017" w:rsidP="004C7BD5">
      <w:pPr>
        <w:spacing w:line="240" w:lineRule="auto"/>
        <w:jc w:val="center"/>
        <w:rPr>
          <w:rFonts w:asciiTheme="minorHAnsi" w:hAnsiTheme="minorHAnsi"/>
          <w:b/>
          <w:sz w:val="24"/>
          <w:szCs w:val="24"/>
        </w:rPr>
      </w:pPr>
    </w:p>
    <w:p w14:paraId="15EFAB35" w14:textId="77777777" w:rsidR="00880017" w:rsidRPr="004C7BD5" w:rsidRDefault="00880017" w:rsidP="004C7BD5">
      <w:pPr>
        <w:spacing w:line="240" w:lineRule="auto"/>
        <w:jc w:val="center"/>
        <w:rPr>
          <w:rFonts w:asciiTheme="minorHAnsi" w:hAnsiTheme="minorHAnsi"/>
          <w:b/>
          <w:sz w:val="24"/>
          <w:szCs w:val="24"/>
        </w:rPr>
      </w:pPr>
    </w:p>
    <w:p w14:paraId="2687D6D7" w14:textId="77777777" w:rsidR="00880017" w:rsidRPr="004C7BD5" w:rsidRDefault="00880017" w:rsidP="004C7BD5">
      <w:pPr>
        <w:spacing w:line="240" w:lineRule="auto"/>
        <w:jc w:val="center"/>
        <w:rPr>
          <w:rFonts w:asciiTheme="minorHAnsi" w:hAnsiTheme="minorHAnsi"/>
          <w:b/>
          <w:sz w:val="24"/>
          <w:szCs w:val="24"/>
        </w:rPr>
      </w:pPr>
    </w:p>
    <w:p w14:paraId="4449ADA1" w14:textId="77777777" w:rsidR="00880017" w:rsidRDefault="00880017" w:rsidP="004C7BD5">
      <w:pPr>
        <w:spacing w:line="240" w:lineRule="auto"/>
        <w:jc w:val="center"/>
        <w:rPr>
          <w:rFonts w:asciiTheme="minorHAnsi" w:hAnsiTheme="minorHAnsi"/>
          <w:b/>
          <w:sz w:val="24"/>
          <w:szCs w:val="24"/>
        </w:rPr>
      </w:pPr>
    </w:p>
    <w:p w14:paraId="36AAF270" w14:textId="77777777" w:rsidR="004C7BD5" w:rsidRDefault="004C7BD5" w:rsidP="004C7BD5">
      <w:pPr>
        <w:spacing w:line="240" w:lineRule="auto"/>
        <w:jc w:val="center"/>
        <w:rPr>
          <w:rFonts w:asciiTheme="minorHAnsi" w:hAnsiTheme="minorHAnsi"/>
          <w:b/>
          <w:sz w:val="24"/>
          <w:szCs w:val="24"/>
        </w:rPr>
      </w:pPr>
    </w:p>
    <w:p w14:paraId="572370F4" w14:textId="77777777" w:rsidR="004C7BD5" w:rsidRDefault="004C7BD5" w:rsidP="004C7BD5">
      <w:pPr>
        <w:spacing w:line="240" w:lineRule="auto"/>
        <w:jc w:val="center"/>
        <w:rPr>
          <w:rFonts w:asciiTheme="minorHAnsi" w:hAnsiTheme="minorHAnsi"/>
          <w:b/>
          <w:sz w:val="24"/>
          <w:szCs w:val="24"/>
        </w:rPr>
      </w:pPr>
    </w:p>
    <w:p w14:paraId="05B11850" w14:textId="77777777" w:rsidR="004C7BD5" w:rsidRDefault="004C7BD5" w:rsidP="004C7BD5">
      <w:pPr>
        <w:spacing w:line="240" w:lineRule="auto"/>
        <w:jc w:val="center"/>
        <w:rPr>
          <w:rFonts w:asciiTheme="minorHAnsi" w:hAnsiTheme="minorHAnsi"/>
          <w:b/>
          <w:sz w:val="24"/>
          <w:szCs w:val="24"/>
        </w:rPr>
      </w:pPr>
    </w:p>
    <w:p w14:paraId="75FE561A" w14:textId="77777777" w:rsidR="004C7BD5" w:rsidRDefault="004C7BD5" w:rsidP="004C7BD5">
      <w:pPr>
        <w:spacing w:line="240" w:lineRule="auto"/>
        <w:jc w:val="center"/>
        <w:rPr>
          <w:rFonts w:asciiTheme="minorHAnsi" w:hAnsiTheme="minorHAnsi"/>
          <w:b/>
          <w:sz w:val="24"/>
          <w:szCs w:val="24"/>
        </w:rPr>
      </w:pPr>
    </w:p>
    <w:p w14:paraId="393A279F" w14:textId="77777777" w:rsidR="004C7BD5" w:rsidRDefault="004C7BD5" w:rsidP="004C7BD5">
      <w:pPr>
        <w:spacing w:line="240" w:lineRule="auto"/>
        <w:jc w:val="center"/>
        <w:rPr>
          <w:rFonts w:asciiTheme="minorHAnsi" w:hAnsiTheme="minorHAnsi"/>
          <w:b/>
          <w:sz w:val="24"/>
          <w:szCs w:val="24"/>
        </w:rPr>
      </w:pPr>
    </w:p>
    <w:p w14:paraId="070EC220" w14:textId="77777777" w:rsidR="004C7BD5" w:rsidRDefault="004C7BD5" w:rsidP="004C7BD5">
      <w:pPr>
        <w:spacing w:line="240" w:lineRule="auto"/>
        <w:jc w:val="center"/>
        <w:rPr>
          <w:rFonts w:asciiTheme="minorHAnsi" w:hAnsiTheme="minorHAnsi"/>
          <w:b/>
          <w:sz w:val="24"/>
          <w:szCs w:val="24"/>
        </w:rPr>
      </w:pPr>
    </w:p>
    <w:p w14:paraId="5C3A046A" w14:textId="77777777" w:rsidR="004C7BD5" w:rsidRDefault="004C7BD5" w:rsidP="004C7BD5">
      <w:pPr>
        <w:spacing w:line="240" w:lineRule="auto"/>
        <w:jc w:val="center"/>
        <w:rPr>
          <w:rFonts w:asciiTheme="minorHAnsi" w:hAnsiTheme="minorHAnsi"/>
          <w:b/>
          <w:sz w:val="24"/>
          <w:szCs w:val="24"/>
        </w:rPr>
      </w:pPr>
    </w:p>
    <w:p w14:paraId="38C83897" w14:textId="77777777" w:rsidR="004C7BD5" w:rsidRPr="004C7BD5" w:rsidRDefault="004C7BD5" w:rsidP="004C7BD5">
      <w:pPr>
        <w:spacing w:line="240" w:lineRule="auto"/>
        <w:jc w:val="center"/>
        <w:rPr>
          <w:rFonts w:asciiTheme="minorHAnsi" w:hAnsiTheme="minorHAnsi"/>
          <w:b/>
          <w:sz w:val="24"/>
          <w:szCs w:val="24"/>
        </w:rPr>
      </w:pPr>
    </w:p>
    <w:p w14:paraId="5996C3D1" w14:textId="77777777" w:rsidR="00880017" w:rsidRPr="004C7BD5" w:rsidRDefault="00880017" w:rsidP="004C7BD5">
      <w:pPr>
        <w:spacing w:line="240" w:lineRule="auto"/>
        <w:jc w:val="center"/>
        <w:rPr>
          <w:rFonts w:asciiTheme="minorHAnsi" w:hAnsiTheme="minorHAnsi"/>
          <w:b/>
          <w:sz w:val="24"/>
          <w:szCs w:val="24"/>
        </w:rPr>
      </w:pPr>
    </w:p>
    <w:p w14:paraId="07E309F6" w14:textId="77777777" w:rsidR="00880017" w:rsidRPr="004C7BD5" w:rsidRDefault="00880017" w:rsidP="004C7BD5">
      <w:pPr>
        <w:spacing w:line="240" w:lineRule="auto"/>
        <w:jc w:val="center"/>
        <w:rPr>
          <w:rFonts w:asciiTheme="minorHAnsi" w:hAnsiTheme="minorHAnsi"/>
          <w:b/>
          <w:sz w:val="24"/>
          <w:szCs w:val="24"/>
        </w:rPr>
      </w:pPr>
    </w:p>
    <w:p w14:paraId="2C01DE76" w14:textId="77777777" w:rsidR="00880017" w:rsidRPr="004C7BD5" w:rsidRDefault="00880017" w:rsidP="004C7BD5">
      <w:pPr>
        <w:spacing w:line="240" w:lineRule="auto"/>
        <w:jc w:val="center"/>
        <w:rPr>
          <w:rFonts w:asciiTheme="minorHAnsi" w:hAnsiTheme="minorHAnsi"/>
          <w:b/>
          <w:sz w:val="24"/>
          <w:szCs w:val="24"/>
        </w:rPr>
      </w:pPr>
    </w:p>
    <w:p w14:paraId="5EC02244" w14:textId="77777777" w:rsidR="00880017" w:rsidRPr="004C7BD5" w:rsidRDefault="00880017" w:rsidP="004C7BD5">
      <w:pPr>
        <w:spacing w:line="240" w:lineRule="auto"/>
        <w:jc w:val="center"/>
        <w:rPr>
          <w:rFonts w:asciiTheme="minorHAnsi" w:hAnsiTheme="minorHAnsi"/>
          <w:b/>
          <w:sz w:val="24"/>
          <w:szCs w:val="24"/>
        </w:rPr>
      </w:pPr>
    </w:p>
    <w:p w14:paraId="0BEF7CE6" w14:textId="77777777" w:rsidR="00880017" w:rsidRPr="004C7BD5" w:rsidRDefault="00880017" w:rsidP="004C7BD5">
      <w:pPr>
        <w:spacing w:line="240" w:lineRule="auto"/>
        <w:jc w:val="center"/>
        <w:rPr>
          <w:rFonts w:asciiTheme="minorHAnsi" w:hAnsiTheme="minorHAnsi"/>
          <w:b/>
          <w:sz w:val="24"/>
          <w:szCs w:val="24"/>
        </w:rPr>
      </w:pPr>
    </w:p>
    <w:p w14:paraId="7368CEC5" w14:textId="77777777" w:rsidR="00836677" w:rsidRPr="004C7BD5" w:rsidRDefault="00836677" w:rsidP="004C7BD5">
      <w:pPr>
        <w:spacing w:line="240" w:lineRule="auto"/>
        <w:jc w:val="center"/>
        <w:rPr>
          <w:rFonts w:asciiTheme="minorHAnsi" w:hAnsiTheme="minorHAnsi"/>
          <w:b/>
          <w:sz w:val="24"/>
          <w:szCs w:val="24"/>
        </w:rPr>
      </w:pPr>
    </w:p>
    <w:p w14:paraId="16D15F5E" w14:textId="0981A3D4" w:rsidR="00836677" w:rsidRPr="004C7BD5" w:rsidRDefault="00836677" w:rsidP="004C7BD5">
      <w:pPr>
        <w:spacing w:line="240" w:lineRule="auto"/>
        <w:jc w:val="center"/>
        <w:rPr>
          <w:rFonts w:asciiTheme="minorHAnsi" w:hAnsiTheme="minorHAnsi"/>
          <w:b/>
          <w:sz w:val="24"/>
          <w:szCs w:val="24"/>
        </w:rPr>
      </w:pPr>
    </w:p>
    <w:p w14:paraId="7944601A" w14:textId="77777777" w:rsidR="00836677" w:rsidRPr="004C7BD5" w:rsidRDefault="00836677" w:rsidP="004C7BD5">
      <w:pPr>
        <w:spacing w:line="240" w:lineRule="auto"/>
        <w:jc w:val="center"/>
        <w:rPr>
          <w:rFonts w:asciiTheme="minorHAnsi" w:hAnsiTheme="minorHAnsi"/>
          <w:b/>
          <w:sz w:val="24"/>
          <w:szCs w:val="24"/>
        </w:rPr>
      </w:pPr>
    </w:p>
    <w:p w14:paraId="4F27C62C" w14:textId="77777777" w:rsidR="00836677" w:rsidRPr="004C7BD5" w:rsidRDefault="00836677" w:rsidP="004C7BD5">
      <w:pPr>
        <w:spacing w:line="240" w:lineRule="auto"/>
        <w:jc w:val="center"/>
        <w:rPr>
          <w:rFonts w:asciiTheme="minorHAnsi" w:hAnsiTheme="minorHAnsi"/>
          <w:b/>
          <w:sz w:val="24"/>
          <w:szCs w:val="24"/>
        </w:rPr>
      </w:pPr>
    </w:p>
    <w:p w14:paraId="7D973022" w14:textId="77777777" w:rsidR="00880017" w:rsidRPr="004C7BD5" w:rsidRDefault="00880017" w:rsidP="004C7BD5">
      <w:pPr>
        <w:spacing w:line="240" w:lineRule="auto"/>
        <w:jc w:val="center"/>
        <w:rPr>
          <w:rFonts w:asciiTheme="minorHAnsi" w:hAnsiTheme="minorHAnsi"/>
          <w:b/>
          <w:sz w:val="24"/>
          <w:szCs w:val="24"/>
        </w:rPr>
      </w:pPr>
    </w:p>
    <w:p w14:paraId="2C1E8B7A" w14:textId="77777777" w:rsidR="00880017" w:rsidRPr="004C7BD5" w:rsidRDefault="00880017" w:rsidP="004C7BD5">
      <w:pPr>
        <w:spacing w:line="240" w:lineRule="auto"/>
        <w:jc w:val="center"/>
        <w:rPr>
          <w:rFonts w:asciiTheme="minorHAnsi" w:hAnsiTheme="minorHAnsi"/>
          <w:b/>
          <w:sz w:val="24"/>
          <w:szCs w:val="24"/>
        </w:rPr>
      </w:pPr>
    </w:p>
    <w:p w14:paraId="62DBE6BE" w14:textId="77E2C470" w:rsidR="006B481B" w:rsidRPr="004C7BD5" w:rsidRDefault="006B481B" w:rsidP="004C7BD5">
      <w:pPr>
        <w:spacing w:line="240" w:lineRule="auto"/>
        <w:jc w:val="center"/>
        <w:rPr>
          <w:rFonts w:asciiTheme="minorHAnsi" w:hAnsiTheme="minorHAnsi"/>
          <w:b/>
          <w:sz w:val="24"/>
          <w:szCs w:val="24"/>
        </w:rPr>
      </w:pPr>
      <w:r w:rsidRPr="004C7BD5">
        <w:rPr>
          <w:rFonts w:asciiTheme="minorHAnsi" w:hAnsiTheme="minorHAnsi"/>
          <w:b/>
          <w:sz w:val="24"/>
          <w:szCs w:val="24"/>
        </w:rPr>
        <w:lastRenderedPageBreak/>
        <w:t>ÍNDICE</w:t>
      </w:r>
    </w:p>
    <w:p w14:paraId="292FE236" w14:textId="77777777" w:rsidR="006B481B" w:rsidRPr="004C7BD5" w:rsidRDefault="006B481B" w:rsidP="004C7BD5">
      <w:pPr>
        <w:keepNext/>
        <w:keepLines/>
        <w:spacing w:after="0" w:line="240" w:lineRule="auto"/>
        <w:jc w:val="left"/>
        <w:outlineLvl w:val="0"/>
        <w:rPr>
          <w:rFonts w:asciiTheme="minorHAnsi" w:hAnsiTheme="minorHAnsi" w:cs="Arial"/>
          <w:b/>
          <w:bCs/>
          <w:i/>
          <w:smallCaps/>
          <w:sz w:val="24"/>
          <w:szCs w:val="24"/>
        </w:rPr>
      </w:pPr>
    </w:p>
    <w:p w14:paraId="2D060DA1" w14:textId="0953142C" w:rsidR="006B481B" w:rsidRPr="004C7BD5" w:rsidRDefault="006B481B" w:rsidP="004C7BD5">
      <w:pPr>
        <w:pStyle w:val="Sumrio1"/>
        <w:tabs>
          <w:tab w:val="right" w:leader="dot" w:pos="5574"/>
        </w:tabs>
        <w:spacing w:line="240" w:lineRule="auto"/>
        <w:rPr>
          <w:rFonts w:eastAsiaTheme="minorEastAsia" w:cs="Arial"/>
          <w:b w:val="0"/>
          <w:bCs w:val="0"/>
          <w:i/>
          <w:caps w:val="0"/>
          <w:noProof/>
          <w:sz w:val="24"/>
          <w:szCs w:val="24"/>
          <w:lang w:eastAsia="pt-BR"/>
        </w:rPr>
      </w:pPr>
      <w:r w:rsidRPr="004C7BD5">
        <w:rPr>
          <w:rFonts w:eastAsia="Times New Roman" w:cs="Arial"/>
          <w:bCs w:val="0"/>
          <w:smallCaps/>
          <w:sz w:val="24"/>
          <w:szCs w:val="24"/>
          <w:lang w:eastAsia="pt-BR"/>
        </w:rPr>
        <w:fldChar w:fldCharType="begin"/>
      </w:r>
      <w:r w:rsidRPr="004C7BD5">
        <w:rPr>
          <w:rFonts w:eastAsia="Times New Roman" w:cs="Arial"/>
          <w:bCs w:val="0"/>
          <w:smallCaps/>
          <w:sz w:val="24"/>
          <w:szCs w:val="24"/>
          <w:lang w:eastAsia="pt-BR"/>
        </w:rPr>
        <w:instrText xml:space="preserve"> TOC \o "2-3" \t "Título 1;1" </w:instrText>
      </w:r>
      <w:r w:rsidRPr="004C7BD5">
        <w:rPr>
          <w:rFonts w:eastAsia="Times New Roman" w:cs="Arial"/>
          <w:bCs w:val="0"/>
          <w:smallCaps/>
          <w:sz w:val="24"/>
          <w:szCs w:val="24"/>
          <w:lang w:eastAsia="pt-BR"/>
        </w:rPr>
        <w:fldChar w:fldCharType="separate"/>
      </w:r>
      <w:r w:rsidRPr="004C7BD5">
        <w:rPr>
          <w:rFonts w:cs="Arial"/>
          <w:noProof/>
          <w:sz w:val="24"/>
          <w:szCs w:val="24"/>
        </w:rPr>
        <w:t>TÍTULO</w:t>
      </w:r>
      <w:r w:rsidRPr="004C7BD5">
        <w:rPr>
          <w:rFonts w:cs="Arial"/>
          <w:i/>
          <w:noProof/>
          <w:sz w:val="24"/>
          <w:szCs w:val="24"/>
        </w:rPr>
        <w:t xml:space="preserve"> I</w:t>
      </w:r>
      <w:r w:rsidRPr="004C7BD5">
        <w:rPr>
          <w:rFonts w:cs="Arial"/>
          <w:i/>
          <w:noProof/>
          <w:sz w:val="24"/>
          <w:szCs w:val="24"/>
        </w:rPr>
        <w:tab/>
      </w:r>
      <w:r w:rsidR="00DB764F" w:rsidRPr="004C7BD5">
        <w:rPr>
          <w:rFonts w:cs="Arial"/>
          <w:i/>
          <w:noProof/>
          <w:sz w:val="24"/>
          <w:szCs w:val="24"/>
        </w:rPr>
        <w:t>6</w:t>
      </w:r>
    </w:p>
    <w:p w14:paraId="5C45B56D" w14:textId="62023662" w:rsidR="006B481B" w:rsidRPr="004C7BD5" w:rsidRDefault="006B481B" w:rsidP="004C7BD5">
      <w:pPr>
        <w:pStyle w:val="Sumrio1"/>
        <w:tabs>
          <w:tab w:val="right" w:leader="dot" w:pos="5574"/>
        </w:tabs>
        <w:spacing w:line="240" w:lineRule="auto"/>
        <w:rPr>
          <w:rFonts w:eastAsiaTheme="minorEastAsia" w:cs="Arial"/>
          <w:b w:val="0"/>
          <w:bCs w:val="0"/>
          <w:i/>
          <w:caps w:val="0"/>
          <w:noProof/>
          <w:sz w:val="24"/>
          <w:szCs w:val="24"/>
          <w:lang w:eastAsia="pt-BR"/>
        </w:rPr>
      </w:pPr>
      <w:r w:rsidRPr="004C7BD5">
        <w:rPr>
          <w:rFonts w:cs="Arial"/>
          <w:i/>
          <w:noProof/>
          <w:sz w:val="24"/>
          <w:szCs w:val="24"/>
        </w:rPr>
        <w:t>DA ORGANIZAÇÃO MUNICIPAL</w:t>
      </w:r>
      <w:r w:rsidRPr="004C7BD5">
        <w:rPr>
          <w:rFonts w:cs="Arial"/>
          <w:i/>
          <w:noProof/>
          <w:sz w:val="24"/>
          <w:szCs w:val="24"/>
        </w:rPr>
        <w:tab/>
      </w:r>
      <w:r w:rsidR="00DB764F" w:rsidRPr="004C7BD5">
        <w:rPr>
          <w:rFonts w:cs="Arial"/>
          <w:i/>
          <w:noProof/>
          <w:sz w:val="24"/>
          <w:szCs w:val="24"/>
        </w:rPr>
        <w:t>6</w:t>
      </w:r>
    </w:p>
    <w:p w14:paraId="794DEB90" w14:textId="6C145471"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rPr>
        <w:t>CAPITULO I</w:t>
      </w:r>
      <w:r w:rsidRPr="004C7BD5">
        <w:rPr>
          <w:rFonts w:cs="Arial"/>
          <w:i/>
          <w:noProof/>
          <w:sz w:val="24"/>
          <w:szCs w:val="24"/>
        </w:rPr>
        <w:tab/>
      </w:r>
      <w:r w:rsidR="00DB764F" w:rsidRPr="004C7BD5">
        <w:rPr>
          <w:rFonts w:cs="Arial"/>
          <w:i/>
          <w:noProof/>
          <w:sz w:val="24"/>
          <w:szCs w:val="24"/>
        </w:rPr>
        <w:t>6</w:t>
      </w:r>
    </w:p>
    <w:p w14:paraId="3D52F2C4" w14:textId="06E446FA"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rPr>
        <w:t>DISPOSIÇÕES PRELIMINARES</w:t>
      </w:r>
      <w:r w:rsidRPr="004C7BD5">
        <w:rPr>
          <w:rFonts w:cs="Arial"/>
          <w:i/>
          <w:noProof/>
          <w:sz w:val="24"/>
          <w:szCs w:val="24"/>
        </w:rPr>
        <w:tab/>
      </w:r>
      <w:r w:rsidR="00DB764F" w:rsidRPr="004C7BD5">
        <w:rPr>
          <w:rFonts w:cs="Arial"/>
          <w:i/>
          <w:noProof/>
          <w:sz w:val="24"/>
          <w:szCs w:val="24"/>
        </w:rPr>
        <w:t>6</w:t>
      </w:r>
    </w:p>
    <w:p w14:paraId="323821FF" w14:textId="1B9E5474"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II</w:t>
      </w:r>
      <w:r w:rsidRPr="004C7BD5">
        <w:rPr>
          <w:rFonts w:cs="Arial"/>
          <w:i/>
          <w:noProof/>
          <w:sz w:val="24"/>
          <w:szCs w:val="24"/>
        </w:rPr>
        <w:tab/>
      </w:r>
      <w:r w:rsidR="00DB764F" w:rsidRPr="004C7BD5">
        <w:rPr>
          <w:rFonts w:cs="Arial"/>
          <w:i/>
          <w:noProof/>
          <w:sz w:val="24"/>
          <w:szCs w:val="24"/>
        </w:rPr>
        <w:t>7</w:t>
      </w:r>
    </w:p>
    <w:p w14:paraId="2E7CF07B" w14:textId="2DA07BC2"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DA COMPETÊNCIA</w:t>
      </w:r>
      <w:r w:rsidRPr="004C7BD5">
        <w:rPr>
          <w:rFonts w:cs="Arial"/>
          <w:i/>
          <w:noProof/>
          <w:sz w:val="24"/>
          <w:szCs w:val="24"/>
        </w:rPr>
        <w:tab/>
      </w:r>
      <w:r w:rsidR="00DB764F" w:rsidRPr="004C7BD5">
        <w:rPr>
          <w:rFonts w:cs="Arial"/>
          <w:i/>
          <w:noProof/>
          <w:sz w:val="24"/>
          <w:szCs w:val="24"/>
        </w:rPr>
        <w:t>7</w:t>
      </w:r>
    </w:p>
    <w:p w14:paraId="0A22650B" w14:textId="212A459D"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III</w:t>
      </w:r>
      <w:r w:rsidRPr="004C7BD5">
        <w:rPr>
          <w:rFonts w:cs="Arial"/>
          <w:i/>
          <w:noProof/>
          <w:sz w:val="24"/>
          <w:szCs w:val="24"/>
        </w:rPr>
        <w:tab/>
      </w:r>
      <w:r w:rsidR="00F80C44">
        <w:rPr>
          <w:rFonts w:cs="Arial"/>
          <w:i/>
          <w:noProof/>
          <w:sz w:val="24"/>
          <w:szCs w:val="24"/>
        </w:rPr>
        <w:t>15</w:t>
      </w:r>
    </w:p>
    <w:p w14:paraId="648B1FF9" w14:textId="60C1ED6A"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DO PODER LEGISLATIVO</w:t>
      </w:r>
      <w:r w:rsidRPr="004C7BD5">
        <w:rPr>
          <w:rFonts w:cs="Arial"/>
          <w:i/>
          <w:noProof/>
          <w:sz w:val="24"/>
          <w:szCs w:val="24"/>
        </w:rPr>
        <w:tab/>
      </w:r>
      <w:r w:rsidR="00F80C44">
        <w:rPr>
          <w:rFonts w:cs="Arial"/>
          <w:i/>
          <w:noProof/>
          <w:sz w:val="24"/>
          <w:szCs w:val="24"/>
        </w:rPr>
        <w:t>15</w:t>
      </w:r>
    </w:p>
    <w:p w14:paraId="48569083" w14:textId="2336D95D"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w:t>
      </w:r>
      <w:r w:rsidRPr="004C7BD5">
        <w:rPr>
          <w:rFonts w:cs="Arial"/>
          <w:noProof/>
          <w:sz w:val="24"/>
          <w:szCs w:val="24"/>
        </w:rPr>
        <w:tab/>
      </w:r>
      <w:r w:rsidR="00F80C44">
        <w:rPr>
          <w:rFonts w:cs="Arial"/>
          <w:noProof/>
          <w:sz w:val="24"/>
          <w:szCs w:val="24"/>
        </w:rPr>
        <w:t>15</w:t>
      </w:r>
    </w:p>
    <w:p w14:paraId="3BF2D180" w14:textId="3A811255"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DISPOSIÇÕES GERAIS</w:t>
      </w:r>
      <w:r w:rsidRPr="004C7BD5">
        <w:rPr>
          <w:rFonts w:cs="Arial"/>
          <w:noProof/>
          <w:sz w:val="24"/>
          <w:szCs w:val="24"/>
        </w:rPr>
        <w:tab/>
      </w:r>
      <w:r w:rsidR="00F80C44">
        <w:rPr>
          <w:rFonts w:cs="Arial"/>
          <w:noProof/>
          <w:sz w:val="24"/>
          <w:szCs w:val="24"/>
        </w:rPr>
        <w:t>15</w:t>
      </w:r>
    </w:p>
    <w:p w14:paraId="6D5BE228" w14:textId="532992F9"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II</w:t>
      </w:r>
      <w:r w:rsidRPr="004C7BD5">
        <w:rPr>
          <w:rFonts w:cs="Arial"/>
          <w:noProof/>
          <w:sz w:val="24"/>
          <w:szCs w:val="24"/>
        </w:rPr>
        <w:tab/>
      </w:r>
      <w:r w:rsidR="00F80C44">
        <w:rPr>
          <w:rFonts w:cs="Arial"/>
          <w:noProof/>
          <w:sz w:val="24"/>
          <w:szCs w:val="24"/>
        </w:rPr>
        <w:t>19</w:t>
      </w:r>
    </w:p>
    <w:p w14:paraId="78FFFD62" w14:textId="4DB83661"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DA MESA DA CÂMARA</w:t>
      </w:r>
      <w:r w:rsidRPr="004C7BD5">
        <w:rPr>
          <w:rFonts w:cs="Arial"/>
          <w:noProof/>
          <w:sz w:val="24"/>
          <w:szCs w:val="24"/>
        </w:rPr>
        <w:tab/>
      </w:r>
      <w:r w:rsidR="00F80C44">
        <w:rPr>
          <w:rFonts w:cs="Arial"/>
          <w:noProof/>
          <w:sz w:val="24"/>
          <w:szCs w:val="24"/>
        </w:rPr>
        <w:t>19</w:t>
      </w:r>
    </w:p>
    <w:p w14:paraId="0FA88553" w14:textId="53148A5F"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III</w:t>
      </w:r>
      <w:r w:rsidRPr="004C7BD5">
        <w:rPr>
          <w:rFonts w:cs="Arial"/>
          <w:noProof/>
          <w:sz w:val="24"/>
          <w:szCs w:val="24"/>
        </w:rPr>
        <w:tab/>
      </w:r>
      <w:r w:rsidR="00F80C44">
        <w:rPr>
          <w:rFonts w:cs="Arial"/>
          <w:noProof/>
          <w:sz w:val="24"/>
          <w:szCs w:val="24"/>
        </w:rPr>
        <w:t>22</w:t>
      </w:r>
    </w:p>
    <w:p w14:paraId="4F0F8A35" w14:textId="3FF2626C"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DOS VEREADORES</w:t>
      </w:r>
      <w:r w:rsidRPr="004C7BD5">
        <w:rPr>
          <w:rFonts w:cs="Arial"/>
          <w:noProof/>
          <w:sz w:val="24"/>
          <w:szCs w:val="24"/>
        </w:rPr>
        <w:tab/>
      </w:r>
      <w:r w:rsidR="00F80C44">
        <w:rPr>
          <w:rFonts w:cs="Arial"/>
          <w:noProof/>
          <w:sz w:val="24"/>
          <w:szCs w:val="24"/>
        </w:rPr>
        <w:t>22</w:t>
      </w:r>
    </w:p>
    <w:p w14:paraId="2235F0EB" w14:textId="547BD470"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IV</w:t>
      </w:r>
      <w:r w:rsidRPr="004C7BD5">
        <w:rPr>
          <w:rFonts w:cs="Arial"/>
          <w:noProof/>
          <w:sz w:val="24"/>
          <w:szCs w:val="24"/>
        </w:rPr>
        <w:tab/>
      </w:r>
      <w:r w:rsidR="00F80C44">
        <w:rPr>
          <w:rFonts w:cs="Arial"/>
          <w:noProof/>
          <w:sz w:val="24"/>
          <w:szCs w:val="24"/>
        </w:rPr>
        <w:t>26</w:t>
      </w:r>
    </w:p>
    <w:p w14:paraId="0A681CCC" w14:textId="6ED12408"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DAS ATRIBUIÇÕES DA CÂMARA MUNICIPAL</w:t>
      </w:r>
      <w:r w:rsidRPr="004C7BD5">
        <w:rPr>
          <w:rFonts w:cs="Arial"/>
          <w:noProof/>
          <w:sz w:val="24"/>
          <w:szCs w:val="24"/>
        </w:rPr>
        <w:tab/>
      </w:r>
      <w:r w:rsidR="00F80C44">
        <w:rPr>
          <w:rFonts w:cs="Arial"/>
          <w:noProof/>
          <w:sz w:val="24"/>
          <w:szCs w:val="24"/>
        </w:rPr>
        <w:t>26</w:t>
      </w:r>
    </w:p>
    <w:p w14:paraId="57258524" w14:textId="3AB570E2"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V</w:t>
      </w:r>
      <w:r w:rsidRPr="004C7BD5">
        <w:rPr>
          <w:rFonts w:cs="Arial"/>
          <w:noProof/>
          <w:sz w:val="24"/>
          <w:szCs w:val="24"/>
        </w:rPr>
        <w:tab/>
      </w:r>
      <w:r w:rsidR="00F80C44">
        <w:rPr>
          <w:rFonts w:cs="Arial"/>
          <w:noProof/>
          <w:sz w:val="24"/>
          <w:szCs w:val="24"/>
        </w:rPr>
        <w:t>30</w:t>
      </w:r>
    </w:p>
    <w:p w14:paraId="55719769" w14:textId="077E08DC"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DA COMISSÃO REPRESENTATIVA</w:t>
      </w:r>
      <w:r w:rsidRPr="004C7BD5">
        <w:rPr>
          <w:rFonts w:cs="Arial"/>
          <w:noProof/>
          <w:sz w:val="24"/>
          <w:szCs w:val="24"/>
        </w:rPr>
        <w:tab/>
      </w:r>
      <w:r w:rsidR="00F80C44">
        <w:rPr>
          <w:rFonts w:cs="Arial"/>
          <w:noProof/>
          <w:sz w:val="24"/>
          <w:szCs w:val="24"/>
        </w:rPr>
        <w:t>30</w:t>
      </w:r>
    </w:p>
    <w:p w14:paraId="01CA6F1D" w14:textId="55119B2C"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VI</w:t>
      </w:r>
      <w:r w:rsidRPr="004C7BD5">
        <w:rPr>
          <w:rFonts w:cs="Arial"/>
          <w:noProof/>
          <w:sz w:val="24"/>
          <w:szCs w:val="24"/>
        </w:rPr>
        <w:tab/>
      </w:r>
      <w:r w:rsidR="00F80C44">
        <w:rPr>
          <w:rFonts w:cs="Arial"/>
          <w:noProof/>
          <w:sz w:val="24"/>
          <w:szCs w:val="24"/>
        </w:rPr>
        <w:t>31</w:t>
      </w:r>
    </w:p>
    <w:p w14:paraId="4E156874" w14:textId="00755485"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DAS LEIS E DO PROCESSO LEGISLATIVO</w:t>
      </w:r>
      <w:r w:rsidRPr="004C7BD5">
        <w:rPr>
          <w:rFonts w:cs="Arial"/>
          <w:noProof/>
          <w:sz w:val="24"/>
          <w:szCs w:val="24"/>
        </w:rPr>
        <w:tab/>
      </w:r>
      <w:r w:rsidR="00F80C44">
        <w:rPr>
          <w:rFonts w:cs="Arial"/>
          <w:noProof/>
          <w:sz w:val="24"/>
          <w:szCs w:val="24"/>
        </w:rPr>
        <w:t>31</w:t>
      </w:r>
    </w:p>
    <w:p w14:paraId="2654F779" w14:textId="296E430F"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IV</w:t>
      </w:r>
      <w:r w:rsidRPr="004C7BD5">
        <w:rPr>
          <w:rFonts w:cs="Arial"/>
          <w:i/>
          <w:noProof/>
          <w:sz w:val="24"/>
          <w:szCs w:val="24"/>
        </w:rPr>
        <w:tab/>
      </w:r>
      <w:r w:rsidR="00F80C44">
        <w:rPr>
          <w:rFonts w:cs="Arial"/>
          <w:i/>
          <w:noProof/>
          <w:sz w:val="24"/>
          <w:szCs w:val="24"/>
        </w:rPr>
        <w:t>35</w:t>
      </w:r>
    </w:p>
    <w:p w14:paraId="24A69275" w14:textId="175A2718"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 xml:space="preserve">DO PODER </w:t>
      </w:r>
      <w:r w:rsidRPr="004C7BD5">
        <w:rPr>
          <w:rFonts w:ascii="Arial" w:hAnsi="Arial" w:cs="Arial"/>
          <w:i/>
          <w:noProof/>
          <w:sz w:val="24"/>
          <w:szCs w:val="24"/>
          <w:lang w:eastAsia="pt-BR"/>
        </w:rPr>
        <w:t>EXECUTIVO</w:t>
      </w:r>
      <w:r w:rsidRPr="004C7BD5">
        <w:rPr>
          <w:rFonts w:cs="Arial"/>
          <w:i/>
          <w:noProof/>
          <w:sz w:val="24"/>
          <w:szCs w:val="24"/>
        </w:rPr>
        <w:tab/>
      </w:r>
      <w:r w:rsidR="00F80C44">
        <w:rPr>
          <w:rFonts w:cs="Arial"/>
          <w:i/>
          <w:noProof/>
          <w:sz w:val="24"/>
          <w:szCs w:val="24"/>
        </w:rPr>
        <w:t>35</w:t>
      </w:r>
    </w:p>
    <w:p w14:paraId="254D6082" w14:textId="73BE0EE0"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w:t>
      </w:r>
      <w:r w:rsidRPr="004C7BD5">
        <w:rPr>
          <w:rFonts w:cs="Arial"/>
          <w:noProof/>
          <w:sz w:val="24"/>
          <w:szCs w:val="24"/>
        </w:rPr>
        <w:tab/>
      </w:r>
      <w:r w:rsidR="00F80C44">
        <w:rPr>
          <w:rFonts w:cs="Arial"/>
          <w:noProof/>
          <w:sz w:val="24"/>
          <w:szCs w:val="24"/>
        </w:rPr>
        <w:t>36</w:t>
      </w:r>
    </w:p>
    <w:p w14:paraId="247C1213" w14:textId="2D8EC264"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DO PREFEITO E DO VICE-PREFEITO</w:t>
      </w:r>
      <w:r w:rsidRPr="004C7BD5">
        <w:rPr>
          <w:rFonts w:cs="Arial"/>
          <w:noProof/>
          <w:sz w:val="24"/>
          <w:szCs w:val="24"/>
        </w:rPr>
        <w:tab/>
      </w:r>
      <w:r w:rsidR="00F80C44">
        <w:rPr>
          <w:rFonts w:cs="Arial"/>
          <w:noProof/>
          <w:sz w:val="24"/>
          <w:szCs w:val="24"/>
        </w:rPr>
        <w:t>36</w:t>
      </w:r>
    </w:p>
    <w:p w14:paraId="46CE3B3E" w14:textId="521DAD6F"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II</w:t>
      </w:r>
      <w:r w:rsidRPr="004C7BD5">
        <w:rPr>
          <w:rFonts w:cs="Arial"/>
          <w:noProof/>
          <w:sz w:val="24"/>
          <w:szCs w:val="24"/>
        </w:rPr>
        <w:tab/>
      </w:r>
      <w:r w:rsidR="00F80C44">
        <w:rPr>
          <w:rFonts w:cs="Arial"/>
          <w:noProof/>
          <w:sz w:val="24"/>
          <w:szCs w:val="24"/>
        </w:rPr>
        <w:t>37</w:t>
      </w:r>
    </w:p>
    <w:p w14:paraId="70C39947" w14:textId="1B1308C3"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DAS ATRIBUIÇÕES DO PREFEITO</w:t>
      </w:r>
      <w:r w:rsidRPr="004C7BD5">
        <w:rPr>
          <w:rFonts w:cs="Arial"/>
          <w:noProof/>
          <w:sz w:val="24"/>
          <w:szCs w:val="24"/>
        </w:rPr>
        <w:tab/>
      </w:r>
      <w:r w:rsidR="00F80C44">
        <w:rPr>
          <w:rFonts w:cs="Arial"/>
          <w:noProof/>
          <w:sz w:val="24"/>
          <w:szCs w:val="24"/>
        </w:rPr>
        <w:t>37</w:t>
      </w:r>
    </w:p>
    <w:p w14:paraId="1ADC3E3E" w14:textId="393A04C7"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III</w:t>
      </w:r>
      <w:r w:rsidRPr="004C7BD5">
        <w:rPr>
          <w:rFonts w:cs="Arial"/>
          <w:noProof/>
          <w:sz w:val="24"/>
          <w:szCs w:val="24"/>
        </w:rPr>
        <w:tab/>
      </w:r>
      <w:r w:rsidR="00F80C44">
        <w:rPr>
          <w:rFonts w:cs="Arial"/>
          <w:noProof/>
          <w:sz w:val="24"/>
          <w:szCs w:val="24"/>
        </w:rPr>
        <w:t>40</w:t>
      </w:r>
    </w:p>
    <w:p w14:paraId="0E4C9756" w14:textId="0DAFE886"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lastRenderedPageBreak/>
        <w:t>DAS RESPONSABILIDADES DO PREFEITO</w:t>
      </w:r>
      <w:r w:rsidRPr="004C7BD5">
        <w:rPr>
          <w:rFonts w:cs="Arial"/>
          <w:noProof/>
          <w:sz w:val="24"/>
          <w:szCs w:val="24"/>
        </w:rPr>
        <w:tab/>
      </w:r>
      <w:r w:rsidR="00F80C44">
        <w:rPr>
          <w:rFonts w:cs="Arial"/>
          <w:noProof/>
          <w:sz w:val="24"/>
          <w:szCs w:val="24"/>
        </w:rPr>
        <w:t>40</w:t>
      </w:r>
    </w:p>
    <w:p w14:paraId="2B56644F" w14:textId="000EC78E"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Seção IV</w:t>
      </w:r>
      <w:r w:rsidRPr="004C7BD5">
        <w:rPr>
          <w:rFonts w:cs="Arial"/>
          <w:noProof/>
          <w:sz w:val="24"/>
          <w:szCs w:val="24"/>
        </w:rPr>
        <w:tab/>
      </w:r>
      <w:r w:rsidR="00F80C44">
        <w:rPr>
          <w:rFonts w:cs="Arial"/>
          <w:noProof/>
          <w:sz w:val="24"/>
          <w:szCs w:val="24"/>
        </w:rPr>
        <w:t>41</w:t>
      </w:r>
    </w:p>
    <w:p w14:paraId="2C52E8AB" w14:textId="37716167" w:rsidR="006B481B" w:rsidRPr="004C7BD5" w:rsidRDefault="006B481B" w:rsidP="004C7BD5">
      <w:pPr>
        <w:pStyle w:val="Sumrio3"/>
        <w:tabs>
          <w:tab w:val="right" w:leader="dot" w:pos="5574"/>
        </w:tabs>
        <w:spacing w:line="240" w:lineRule="auto"/>
        <w:rPr>
          <w:rFonts w:eastAsiaTheme="minorEastAsia" w:cs="Arial"/>
          <w:iCs w:val="0"/>
          <w:noProof/>
          <w:sz w:val="24"/>
          <w:szCs w:val="24"/>
          <w:lang w:eastAsia="pt-BR"/>
        </w:rPr>
      </w:pPr>
      <w:r w:rsidRPr="004C7BD5">
        <w:rPr>
          <w:rFonts w:cs="Arial"/>
          <w:noProof/>
          <w:sz w:val="24"/>
          <w:szCs w:val="24"/>
        </w:rPr>
        <w:t>DOS SECRETÁRIOS DO MUNICÍPIO</w:t>
      </w:r>
      <w:r w:rsidRPr="004C7BD5">
        <w:rPr>
          <w:rFonts w:cs="Arial"/>
          <w:noProof/>
          <w:sz w:val="24"/>
          <w:szCs w:val="24"/>
        </w:rPr>
        <w:tab/>
      </w:r>
      <w:r w:rsidR="00F80C44">
        <w:rPr>
          <w:rFonts w:cs="Arial"/>
          <w:noProof/>
          <w:sz w:val="24"/>
          <w:szCs w:val="24"/>
        </w:rPr>
        <w:t>41</w:t>
      </w:r>
    </w:p>
    <w:p w14:paraId="03B4A3EB" w14:textId="720F5EA5"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V</w:t>
      </w:r>
      <w:r w:rsidRPr="004C7BD5">
        <w:rPr>
          <w:rFonts w:cs="Arial"/>
          <w:i/>
          <w:noProof/>
          <w:sz w:val="24"/>
          <w:szCs w:val="24"/>
        </w:rPr>
        <w:tab/>
      </w:r>
      <w:r w:rsidR="00F80C44">
        <w:rPr>
          <w:rFonts w:cs="Arial"/>
          <w:i/>
          <w:noProof/>
          <w:sz w:val="24"/>
          <w:szCs w:val="24"/>
        </w:rPr>
        <w:t>42</w:t>
      </w:r>
    </w:p>
    <w:p w14:paraId="44011FE6" w14:textId="39DE8635"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DOS SERVIDORES MUNICIPAIS</w:t>
      </w:r>
      <w:r w:rsidRPr="004C7BD5">
        <w:rPr>
          <w:rFonts w:cs="Arial"/>
          <w:i/>
          <w:noProof/>
          <w:sz w:val="24"/>
          <w:szCs w:val="24"/>
        </w:rPr>
        <w:tab/>
      </w:r>
      <w:r w:rsidR="00F80C44">
        <w:rPr>
          <w:rFonts w:cs="Arial"/>
          <w:i/>
          <w:noProof/>
          <w:sz w:val="24"/>
          <w:szCs w:val="24"/>
        </w:rPr>
        <w:t>42</w:t>
      </w:r>
    </w:p>
    <w:p w14:paraId="7A3196DD" w14:textId="079DF3D5"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VI</w:t>
      </w:r>
      <w:r w:rsidRPr="004C7BD5">
        <w:rPr>
          <w:rFonts w:cs="Arial"/>
          <w:i/>
          <w:noProof/>
          <w:sz w:val="24"/>
          <w:szCs w:val="24"/>
        </w:rPr>
        <w:tab/>
      </w:r>
      <w:r w:rsidR="00F80C44">
        <w:rPr>
          <w:rFonts w:cs="Arial"/>
          <w:i/>
          <w:noProof/>
          <w:sz w:val="24"/>
          <w:szCs w:val="24"/>
        </w:rPr>
        <w:t>48</w:t>
      </w:r>
    </w:p>
    <w:p w14:paraId="5B759418" w14:textId="528BA45D"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DOS CONSELHOS MUNICIPAIS</w:t>
      </w:r>
      <w:r w:rsidRPr="004C7BD5">
        <w:rPr>
          <w:rFonts w:cs="Arial"/>
          <w:i/>
          <w:noProof/>
          <w:sz w:val="24"/>
          <w:szCs w:val="24"/>
        </w:rPr>
        <w:tab/>
      </w:r>
      <w:r w:rsidR="00F80C44">
        <w:rPr>
          <w:rFonts w:cs="Arial"/>
          <w:i/>
          <w:noProof/>
          <w:sz w:val="24"/>
          <w:szCs w:val="24"/>
        </w:rPr>
        <w:t>48</w:t>
      </w:r>
    </w:p>
    <w:p w14:paraId="48BF47A4" w14:textId="2D6FF9D9"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VII</w:t>
      </w:r>
      <w:r w:rsidRPr="004C7BD5">
        <w:rPr>
          <w:rFonts w:cs="Arial"/>
          <w:i/>
          <w:noProof/>
          <w:sz w:val="24"/>
          <w:szCs w:val="24"/>
        </w:rPr>
        <w:tab/>
      </w:r>
      <w:r w:rsidR="00F80C44">
        <w:rPr>
          <w:rFonts w:cs="Arial"/>
          <w:i/>
          <w:noProof/>
          <w:sz w:val="24"/>
          <w:szCs w:val="24"/>
        </w:rPr>
        <w:t>49</w:t>
      </w:r>
    </w:p>
    <w:p w14:paraId="6D2C4022" w14:textId="06C6A4C4"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DOS ORÇAMENTOS</w:t>
      </w:r>
      <w:r w:rsidRPr="004C7BD5">
        <w:rPr>
          <w:rFonts w:cs="Arial"/>
          <w:i/>
          <w:noProof/>
          <w:sz w:val="24"/>
          <w:szCs w:val="24"/>
        </w:rPr>
        <w:tab/>
      </w:r>
      <w:r w:rsidR="00F80C44">
        <w:rPr>
          <w:rFonts w:cs="Arial"/>
          <w:i/>
          <w:noProof/>
          <w:sz w:val="24"/>
          <w:szCs w:val="24"/>
        </w:rPr>
        <w:t>49</w:t>
      </w:r>
    </w:p>
    <w:p w14:paraId="55A54539" w14:textId="3C48C547"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CAPÍTULO VIII</w:t>
      </w:r>
      <w:r w:rsidRPr="004C7BD5">
        <w:rPr>
          <w:rFonts w:cs="Arial"/>
          <w:i/>
          <w:noProof/>
          <w:sz w:val="24"/>
          <w:szCs w:val="24"/>
        </w:rPr>
        <w:tab/>
      </w:r>
      <w:r w:rsidR="00F80C44">
        <w:rPr>
          <w:rFonts w:cs="Arial"/>
          <w:i/>
          <w:noProof/>
          <w:sz w:val="24"/>
          <w:szCs w:val="24"/>
        </w:rPr>
        <w:t>56</w:t>
      </w:r>
    </w:p>
    <w:p w14:paraId="405D72B3" w14:textId="584A83AD"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lang w:eastAsia="pt-BR"/>
        </w:rPr>
        <w:t>DOS BENS MUNICIPAIS</w:t>
      </w:r>
      <w:r w:rsidRPr="004C7BD5">
        <w:rPr>
          <w:rFonts w:cs="Arial"/>
          <w:i/>
          <w:noProof/>
          <w:sz w:val="24"/>
          <w:szCs w:val="24"/>
        </w:rPr>
        <w:tab/>
      </w:r>
      <w:r w:rsidR="00F80C44">
        <w:rPr>
          <w:rFonts w:cs="Arial"/>
          <w:i/>
          <w:noProof/>
          <w:sz w:val="24"/>
          <w:szCs w:val="24"/>
        </w:rPr>
        <w:t>56</w:t>
      </w:r>
    </w:p>
    <w:p w14:paraId="5C061272" w14:textId="4742DA95" w:rsidR="006B481B" w:rsidRPr="004C7BD5" w:rsidRDefault="006B481B" w:rsidP="004C7BD5">
      <w:pPr>
        <w:pStyle w:val="Sumrio1"/>
        <w:tabs>
          <w:tab w:val="right" w:leader="dot" w:pos="5574"/>
        </w:tabs>
        <w:spacing w:line="240" w:lineRule="auto"/>
        <w:rPr>
          <w:rFonts w:eastAsiaTheme="minorEastAsia" w:cs="Arial"/>
          <w:b w:val="0"/>
          <w:bCs w:val="0"/>
          <w:i/>
          <w:caps w:val="0"/>
          <w:noProof/>
          <w:sz w:val="24"/>
          <w:szCs w:val="24"/>
          <w:lang w:eastAsia="pt-BR"/>
        </w:rPr>
      </w:pPr>
      <w:r w:rsidRPr="004C7BD5">
        <w:rPr>
          <w:rFonts w:cs="Arial"/>
          <w:i/>
          <w:noProof/>
          <w:sz w:val="24"/>
          <w:szCs w:val="24"/>
          <w:lang w:eastAsia="pt-BR"/>
        </w:rPr>
        <w:t>TÍTULO II</w:t>
      </w:r>
      <w:r w:rsidRPr="004C7BD5">
        <w:rPr>
          <w:rFonts w:cs="Arial"/>
          <w:i/>
          <w:noProof/>
          <w:sz w:val="24"/>
          <w:szCs w:val="24"/>
        </w:rPr>
        <w:tab/>
      </w:r>
      <w:r w:rsidR="00F80C44">
        <w:rPr>
          <w:rFonts w:cs="Arial"/>
          <w:i/>
          <w:noProof/>
          <w:sz w:val="24"/>
          <w:szCs w:val="24"/>
        </w:rPr>
        <w:t>58</w:t>
      </w:r>
    </w:p>
    <w:p w14:paraId="6FFE7BF3" w14:textId="43080C96" w:rsidR="006B481B" w:rsidRPr="004C7BD5" w:rsidRDefault="006B481B" w:rsidP="004C7BD5">
      <w:pPr>
        <w:pStyle w:val="Sumrio1"/>
        <w:tabs>
          <w:tab w:val="right" w:leader="dot" w:pos="5574"/>
        </w:tabs>
        <w:spacing w:line="240" w:lineRule="auto"/>
        <w:rPr>
          <w:rFonts w:eastAsiaTheme="minorEastAsia" w:cs="Arial"/>
          <w:b w:val="0"/>
          <w:bCs w:val="0"/>
          <w:i/>
          <w:caps w:val="0"/>
          <w:noProof/>
          <w:sz w:val="24"/>
          <w:szCs w:val="24"/>
          <w:lang w:eastAsia="pt-BR"/>
        </w:rPr>
      </w:pPr>
      <w:r w:rsidRPr="004C7BD5">
        <w:rPr>
          <w:rFonts w:cs="Arial"/>
          <w:i/>
          <w:noProof/>
          <w:sz w:val="24"/>
          <w:szCs w:val="24"/>
          <w:lang w:eastAsia="pt-BR"/>
        </w:rPr>
        <w:t>DA ORDEM ECONÔMICA E SOCIAL</w:t>
      </w:r>
      <w:r w:rsidRPr="004C7BD5">
        <w:rPr>
          <w:rFonts w:cs="Arial"/>
          <w:i/>
          <w:noProof/>
          <w:sz w:val="24"/>
          <w:szCs w:val="24"/>
        </w:rPr>
        <w:tab/>
      </w:r>
      <w:r w:rsidR="00F80C44">
        <w:rPr>
          <w:rFonts w:cs="Arial"/>
          <w:i/>
          <w:noProof/>
          <w:sz w:val="24"/>
          <w:szCs w:val="24"/>
        </w:rPr>
        <w:t>58</w:t>
      </w:r>
    </w:p>
    <w:p w14:paraId="10E5FFA2" w14:textId="1A61781A"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rPr>
        <w:t>Capitulo I</w:t>
      </w:r>
      <w:r w:rsidRPr="004C7BD5">
        <w:rPr>
          <w:rFonts w:cs="Arial"/>
          <w:i/>
          <w:noProof/>
          <w:sz w:val="24"/>
          <w:szCs w:val="24"/>
        </w:rPr>
        <w:tab/>
      </w:r>
      <w:r w:rsidR="00F80C44">
        <w:rPr>
          <w:rFonts w:cs="Arial"/>
          <w:i/>
          <w:noProof/>
          <w:sz w:val="24"/>
          <w:szCs w:val="24"/>
        </w:rPr>
        <w:t>68</w:t>
      </w:r>
    </w:p>
    <w:p w14:paraId="628CA21F" w14:textId="7B67544C" w:rsidR="006B481B" w:rsidRPr="004C7BD5" w:rsidRDefault="006B481B" w:rsidP="004C7BD5">
      <w:pPr>
        <w:pStyle w:val="Sumrio2"/>
        <w:tabs>
          <w:tab w:val="right" w:leader="dot" w:pos="5574"/>
        </w:tabs>
        <w:spacing w:line="240" w:lineRule="auto"/>
        <w:rPr>
          <w:rFonts w:eastAsiaTheme="minorEastAsia" w:cs="Arial"/>
          <w:i/>
          <w:smallCaps w:val="0"/>
          <w:noProof/>
          <w:sz w:val="24"/>
          <w:szCs w:val="24"/>
          <w:lang w:eastAsia="pt-BR"/>
        </w:rPr>
      </w:pPr>
      <w:r w:rsidRPr="004C7BD5">
        <w:rPr>
          <w:rFonts w:cs="Arial"/>
          <w:i/>
          <w:noProof/>
          <w:sz w:val="24"/>
          <w:szCs w:val="24"/>
        </w:rPr>
        <w:t>DO MEIO AMBIENTE</w:t>
      </w:r>
      <w:r w:rsidRPr="004C7BD5">
        <w:rPr>
          <w:rFonts w:cs="Arial"/>
          <w:i/>
          <w:noProof/>
          <w:sz w:val="24"/>
          <w:szCs w:val="24"/>
        </w:rPr>
        <w:tab/>
      </w:r>
      <w:r w:rsidR="00F80C44">
        <w:rPr>
          <w:rFonts w:cs="Arial"/>
          <w:i/>
          <w:noProof/>
          <w:sz w:val="24"/>
          <w:szCs w:val="24"/>
        </w:rPr>
        <w:t>68</w:t>
      </w:r>
    </w:p>
    <w:p w14:paraId="483468E9" w14:textId="12D3F421" w:rsidR="006B481B" w:rsidRPr="004C7BD5" w:rsidRDefault="006B481B" w:rsidP="004C7BD5">
      <w:pPr>
        <w:pStyle w:val="Sumrio2"/>
        <w:tabs>
          <w:tab w:val="right" w:leader="dot" w:pos="5574"/>
        </w:tabs>
        <w:spacing w:line="240" w:lineRule="auto"/>
        <w:rPr>
          <w:rFonts w:cs="Arial"/>
          <w:i/>
          <w:noProof/>
          <w:sz w:val="24"/>
          <w:szCs w:val="24"/>
        </w:rPr>
      </w:pPr>
      <w:r w:rsidRPr="004C7BD5">
        <w:rPr>
          <w:rFonts w:cs="Arial"/>
          <w:i/>
          <w:noProof/>
          <w:sz w:val="24"/>
          <w:szCs w:val="24"/>
        </w:rPr>
        <w:t>Capitulo II</w:t>
      </w:r>
      <w:r w:rsidRPr="004C7BD5">
        <w:rPr>
          <w:rFonts w:cs="Arial"/>
          <w:i/>
          <w:noProof/>
          <w:sz w:val="24"/>
          <w:szCs w:val="24"/>
        </w:rPr>
        <w:tab/>
      </w:r>
      <w:r w:rsidR="0011480B">
        <w:rPr>
          <w:rFonts w:cs="Arial"/>
          <w:i/>
          <w:noProof/>
          <w:sz w:val="24"/>
          <w:szCs w:val="24"/>
        </w:rPr>
        <w:t>70</w:t>
      </w:r>
    </w:p>
    <w:p w14:paraId="0D582422" w14:textId="15848890" w:rsidR="002F2443" w:rsidRDefault="002F2443" w:rsidP="004C7BD5">
      <w:pPr>
        <w:spacing w:before="0" w:line="240" w:lineRule="auto"/>
        <w:ind w:left="284" w:hanging="142"/>
        <w:rPr>
          <w:rFonts w:asciiTheme="minorHAnsi" w:eastAsiaTheme="minorEastAsia" w:hAnsiTheme="minorHAnsi"/>
          <w:i/>
          <w:sz w:val="24"/>
          <w:szCs w:val="24"/>
          <w:lang w:eastAsia="en-US"/>
        </w:rPr>
      </w:pPr>
      <w:r w:rsidRPr="004C7BD5">
        <w:rPr>
          <w:rFonts w:asciiTheme="minorHAnsi" w:eastAsiaTheme="minorEastAsia" w:hAnsiTheme="minorHAnsi"/>
          <w:i/>
          <w:sz w:val="24"/>
          <w:szCs w:val="24"/>
          <w:lang w:eastAsia="en-US"/>
        </w:rPr>
        <w:t xml:space="preserve">  ATOS DAS DISPOSIÇÕES GERAIS E TRANSITÓRIAS</w:t>
      </w:r>
      <w:r w:rsidR="00F80C44">
        <w:rPr>
          <w:rFonts w:asciiTheme="minorHAnsi" w:eastAsiaTheme="minorEastAsia" w:hAnsiTheme="minorHAnsi"/>
          <w:i/>
          <w:sz w:val="24"/>
          <w:szCs w:val="24"/>
          <w:lang w:eastAsia="en-US"/>
        </w:rPr>
        <w:t>..</w:t>
      </w:r>
      <w:r w:rsidR="0011480B">
        <w:rPr>
          <w:rFonts w:asciiTheme="minorHAnsi" w:eastAsiaTheme="minorEastAsia" w:hAnsiTheme="minorHAnsi"/>
          <w:i/>
          <w:sz w:val="24"/>
          <w:szCs w:val="24"/>
          <w:lang w:eastAsia="en-US"/>
        </w:rPr>
        <w:t>.......70</w:t>
      </w:r>
    </w:p>
    <w:p w14:paraId="1F36AAF8" w14:textId="77777777" w:rsidR="00F80C44" w:rsidRPr="004C7BD5" w:rsidRDefault="00F80C44" w:rsidP="004C7BD5">
      <w:pPr>
        <w:spacing w:before="0" w:line="240" w:lineRule="auto"/>
        <w:ind w:left="284" w:hanging="142"/>
        <w:rPr>
          <w:rFonts w:asciiTheme="minorHAnsi" w:eastAsiaTheme="minorEastAsia" w:hAnsiTheme="minorHAnsi"/>
          <w:i/>
          <w:sz w:val="24"/>
          <w:szCs w:val="24"/>
          <w:lang w:eastAsia="en-US"/>
        </w:rPr>
      </w:pPr>
    </w:p>
    <w:p w14:paraId="1D24BAD5" w14:textId="0D25FB39" w:rsidR="006B481B" w:rsidRPr="004C7BD5" w:rsidRDefault="006B481B" w:rsidP="004C7BD5">
      <w:pPr>
        <w:tabs>
          <w:tab w:val="left" w:pos="4164"/>
        </w:tabs>
        <w:spacing w:line="240" w:lineRule="auto"/>
        <w:jc w:val="left"/>
        <w:rPr>
          <w:rFonts w:cs="Arial"/>
          <w:bCs/>
          <w:smallCaps/>
          <w:sz w:val="24"/>
          <w:szCs w:val="24"/>
        </w:rPr>
      </w:pPr>
      <w:r w:rsidRPr="004C7BD5">
        <w:rPr>
          <w:rFonts w:asciiTheme="minorHAnsi" w:hAnsiTheme="minorHAnsi" w:cs="Arial"/>
          <w:bCs/>
          <w:i/>
          <w:smallCaps/>
          <w:sz w:val="24"/>
          <w:szCs w:val="24"/>
        </w:rPr>
        <w:fldChar w:fldCharType="end"/>
      </w:r>
    </w:p>
    <w:p w14:paraId="718691FF" w14:textId="77777777" w:rsidR="002C7578" w:rsidRPr="004C7BD5" w:rsidRDefault="002C7578" w:rsidP="004C7BD5">
      <w:pPr>
        <w:tabs>
          <w:tab w:val="left" w:pos="4164"/>
        </w:tabs>
        <w:spacing w:line="240" w:lineRule="auto"/>
        <w:jc w:val="center"/>
        <w:rPr>
          <w:rFonts w:cs="Arial"/>
          <w:bCs/>
          <w:smallCaps/>
          <w:sz w:val="24"/>
          <w:szCs w:val="24"/>
        </w:rPr>
      </w:pPr>
    </w:p>
    <w:p w14:paraId="2279E4FF" w14:textId="77777777" w:rsidR="002E3534" w:rsidRPr="004C7BD5" w:rsidRDefault="002E3534" w:rsidP="004C7BD5">
      <w:pPr>
        <w:tabs>
          <w:tab w:val="left" w:pos="4164"/>
        </w:tabs>
        <w:spacing w:line="240" w:lineRule="auto"/>
        <w:jc w:val="center"/>
        <w:rPr>
          <w:rFonts w:cs="Arial"/>
          <w:bCs/>
          <w:smallCaps/>
          <w:sz w:val="24"/>
          <w:szCs w:val="24"/>
        </w:rPr>
      </w:pPr>
    </w:p>
    <w:p w14:paraId="529BD082" w14:textId="77777777" w:rsidR="002C7578" w:rsidRPr="004C7BD5" w:rsidRDefault="002C7578" w:rsidP="004C7BD5">
      <w:pPr>
        <w:tabs>
          <w:tab w:val="left" w:pos="4164"/>
        </w:tabs>
        <w:spacing w:line="240" w:lineRule="auto"/>
        <w:jc w:val="center"/>
        <w:rPr>
          <w:rFonts w:cs="Arial"/>
          <w:bCs/>
          <w:smallCaps/>
          <w:sz w:val="24"/>
          <w:szCs w:val="24"/>
        </w:rPr>
      </w:pPr>
    </w:p>
    <w:p w14:paraId="460B4482" w14:textId="77777777" w:rsidR="006B21EC" w:rsidRPr="004C7BD5" w:rsidRDefault="006B21EC" w:rsidP="004C7BD5">
      <w:pPr>
        <w:tabs>
          <w:tab w:val="left" w:pos="4164"/>
        </w:tabs>
        <w:spacing w:line="240" w:lineRule="auto"/>
        <w:jc w:val="center"/>
        <w:rPr>
          <w:rFonts w:cs="Arial"/>
          <w:bCs/>
          <w:smallCaps/>
          <w:sz w:val="24"/>
          <w:szCs w:val="24"/>
        </w:rPr>
      </w:pPr>
    </w:p>
    <w:p w14:paraId="4158BB1A" w14:textId="77777777" w:rsidR="0099339B" w:rsidRPr="004C7BD5" w:rsidRDefault="0099339B" w:rsidP="004C7BD5">
      <w:pPr>
        <w:tabs>
          <w:tab w:val="left" w:pos="4164"/>
        </w:tabs>
        <w:spacing w:line="240" w:lineRule="auto"/>
        <w:jc w:val="center"/>
        <w:rPr>
          <w:rFonts w:cs="Arial"/>
          <w:bCs/>
          <w:smallCaps/>
          <w:sz w:val="24"/>
          <w:szCs w:val="24"/>
        </w:rPr>
      </w:pPr>
    </w:p>
    <w:p w14:paraId="206085BE" w14:textId="55F0A651" w:rsidR="00A3696D" w:rsidRPr="004C7BD5" w:rsidRDefault="00A3696D" w:rsidP="004C7BD5">
      <w:pPr>
        <w:tabs>
          <w:tab w:val="left" w:pos="4164"/>
        </w:tabs>
        <w:spacing w:line="240" w:lineRule="auto"/>
        <w:jc w:val="center"/>
        <w:rPr>
          <w:rFonts w:cs="Arial"/>
          <w:bCs/>
          <w:smallCaps/>
          <w:sz w:val="24"/>
          <w:szCs w:val="24"/>
        </w:rPr>
      </w:pPr>
      <w:r w:rsidRPr="004C7BD5">
        <w:rPr>
          <w:rFonts w:cs="Arial"/>
          <w:bCs/>
          <w:smallCaps/>
          <w:sz w:val="24"/>
          <w:szCs w:val="24"/>
        </w:rPr>
        <w:br w:type="page"/>
      </w:r>
    </w:p>
    <w:p w14:paraId="6DBADE3D" w14:textId="77777777" w:rsidR="00E64C0C" w:rsidRPr="004C7BD5" w:rsidRDefault="00E64C0C" w:rsidP="004C7BD5">
      <w:pPr>
        <w:spacing w:after="0" w:line="240" w:lineRule="auto"/>
        <w:jc w:val="center"/>
        <w:rPr>
          <w:rFonts w:cs="Arial"/>
          <w:b/>
          <w:sz w:val="24"/>
          <w:szCs w:val="24"/>
        </w:rPr>
      </w:pPr>
      <w:r w:rsidRPr="004C7BD5">
        <w:rPr>
          <w:rFonts w:cs="Arial"/>
          <w:b/>
          <w:sz w:val="24"/>
          <w:szCs w:val="24"/>
        </w:rPr>
        <w:lastRenderedPageBreak/>
        <w:t>PREÂMBULO</w:t>
      </w:r>
    </w:p>
    <w:p w14:paraId="554A24A8" w14:textId="23342AF9" w:rsidR="00E64C0C" w:rsidRPr="004C7BD5" w:rsidRDefault="00E64C0C" w:rsidP="004C7BD5">
      <w:pPr>
        <w:spacing w:after="0" w:line="240" w:lineRule="auto"/>
        <w:rPr>
          <w:rFonts w:cs="Arial"/>
          <w:b/>
          <w:sz w:val="24"/>
          <w:szCs w:val="24"/>
        </w:rPr>
      </w:pPr>
      <w:r w:rsidRPr="004C7BD5">
        <w:rPr>
          <w:rFonts w:cs="Arial"/>
          <w:sz w:val="24"/>
          <w:szCs w:val="24"/>
        </w:rPr>
        <w:br/>
        <w:t xml:space="preserve">Nós, representantes do povo TERRAREENSE, eleitos democraticamente pelo voto direto, e cumprindo os preceitos constitucionais, voltados para a construção de um Município </w:t>
      </w:r>
      <w:r w:rsidR="004C7BD5">
        <w:rPr>
          <w:rFonts w:cs="Arial"/>
          <w:sz w:val="24"/>
          <w:szCs w:val="24"/>
        </w:rPr>
        <w:t>contemporâneo</w:t>
      </w:r>
      <w:r w:rsidRPr="004C7BD5">
        <w:rPr>
          <w:rFonts w:cs="Arial"/>
          <w:sz w:val="24"/>
          <w:szCs w:val="24"/>
        </w:rPr>
        <w:t>, e fundado nos princípios da "DEMOCRACIA", promulgamos sob a proteção de DEUS, esta LEI ORGÂNICA MUNICIPAL.</w:t>
      </w:r>
    </w:p>
    <w:p w14:paraId="02043B06" w14:textId="09BB6761" w:rsidR="003829EA" w:rsidRPr="004C7BD5" w:rsidRDefault="00E64C0C" w:rsidP="004C7BD5">
      <w:pPr>
        <w:tabs>
          <w:tab w:val="clear" w:pos="1701"/>
        </w:tabs>
        <w:spacing w:before="0" w:after="0" w:line="240" w:lineRule="auto"/>
        <w:jc w:val="center"/>
        <w:rPr>
          <w:rFonts w:cs="Arial"/>
          <w:b/>
          <w:sz w:val="24"/>
          <w:szCs w:val="24"/>
        </w:rPr>
      </w:pPr>
      <w:r w:rsidRPr="004C7BD5">
        <w:rPr>
          <w:rFonts w:cs="Arial"/>
          <w:sz w:val="24"/>
          <w:szCs w:val="24"/>
        </w:rPr>
        <w:br w:type="page"/>
      </w:r>
      <w:r w:rsidRPr="004C7BD5">
        <w:rPr>
          <w:rFonts w:cs="Arial"/>
          <w:b/>
          <w:sz w:val="32"/>
          <w:szCs w:val="24"/>
        </w:rPr>
        <w:lastRenderedPageBreak/>
        <w:t>L</w:t>
      </w:r>
      <w:r w:rsidR="003829EA" w:rsidRPr="004C7BD5">
        <w:rPr>
          <w:rFonts w:cs="Arial"/>
          <w:b/>
          <w:sz w:val="32"/>
          <w:szCs w:val="24"/>
        </w:rPr>
        <w:t>EI ORGÂNICA</w:t>
      </w:r>
    </w:p>
    <w:p>
      <w:pPr>
        <w:tabs>
          <w:tab w:val="left" w:pos="567"/>
        </w:tabs>
        <w:spacing w:after="0" w:line="240" w:lineRule="auto"/>
        <w:jc w:val="center"/>
        <w:rPr>
          <w:rFonts w:cs="Arial"/>
          <w:szCs w:val="24"/>
        </w:rPr>
      </w:pPr>
      <w:r>
        <w:rPr>
          <w:rFonts w:cs="Arial"/>
          <w:szCs w:val="24"/>
        </w:rPr>
        <w:br/>
      </w:r>
      <w:r>
        <w:rPr>
          <w:rFonts w:cs="Arial"/>
          <w:b/>
          <w:szCs w:val="24"/>
        </w:rPr>
        <w:t xml:space="preserve">TÍTULO I</w:t>
      </w:r>
      <w:r>
        <w:rPr>
          <w:rFonts w:cs="Arial"/>
          <w:b/>
          <w:szCs w:val="24"/>
        </w:rPr>
        <w:br/>
        <w:t xml:space="preserve">DA ORGANIZAÇÃO MUNICIPAL</w:t>
      </w:r>
      <w:r>
        <w:rPr>
          <w:rFonts w:cs="Arial"/>
          <w:szCs w:val="24"/>
        </w:rPr>
        <w:br/>
      </w:r>
    </w:p>
    <w:p>
      <w:pPr>
        <w:tabs>
          <w:tab w:val="left" w:pos="567"/>
        </w:tabs>
        <w:spacing w:after="0" w:line="240" w:lineRule="auto"/>
        <w:jc w:val="center"/>
        <w:rPr>
          <w:rFonts w:cs="Arial"/>
          <w:szCs w:val="24"/>
        </w:rPr>
      </w:pPr>
      <w:r>
        <w:rPr>
          <w:rFonts w:cs="Arial"/>
          <w:szCs w:val="24"/>
        </w:rPr>
        <w:br/>
      </w:r>
      <w:r>
        <w:rPr>
          <w:rFonts w:cs="Arial"/>
          <w:b/>
          <w:szCs w:val="24"/>
        </w:rPr>
        <w:t xml:space="preserve">Capítulo I</w:t>
      </w:r>
      <w:r>
        <w:rPr>
          <w:rFonts w:cs="Arial"/>
          <w:b/>
          <w:szCs w:val="24"/>
        </w:rPr>
        <w:br/>
        <w:t xml:space="preserve">DISPOSIÇÕES PRELIMINARES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1º</w:t>
      </w:r>
      <w:r>
        <w:rPr>
          <w:rFonts w:cs="Arial"/>
          <w:szCs w:val="24"/>
        </w:rPr>
        <w:t xml:space="preserve"> O Município de Terra de Areia pessoa integrante da República Federativa do Brasil e do Estado do Rio Grande do Sul, reger-se-á por esta Lei Orgânica e demais leis que adotar, respeitados os princípios estabelecidos nas constituições federal e estadual.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2º</w:t>
      </w:r>
      <w:r>
        <w:rPr>
          <w:rFonts w:cs="Arial"/>
          <w:szCs w:val="24"/>
        </w:rPr>
        <w:t xml:space="preserve"> São independentes e harmônicos entre si os poderes Legislativo e Executivo.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É vedada a delegação de atribuições entre os Poderes.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3º</w:t>
      </w:r>
      <w:r>
        <w:rPr>
          <w:rFonts w:cs="Arial"/>
          <w:szCs w:val="24"/>
        </w:rPr>
        <w:t xml:space="preserve"> Os limites do território do Município só poderão ser alterados por Lei Estadual, observados os requisitos estabelecidos em lei complementar.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4º</w:t>
      </w:r>
      <w:r>
        <w:rPr>
          <w:rFonts w:cs="Arial"/>
          <w:szCs w:val="24"/>
        </w:rPr>
        <w:t xml:space="preserve"> Os símbolos do Município serão estabelecidos em lei.</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5º</w:t>
      </w:r>
      <w:r>
        <w:rPr>
          <w:rFonts w:cs="Arial"/>
          <w:szCs w:val="24"/>
        </w:rPr>
        <w:t xml:space="preserve"> A organização político-administrativa da República Federativa do Brasil compreende o Município, ente autônomo, nos termos da Constituição da República Federativa do Brasil. (Redação dada pela Emenda à Lei Orgânica nº 1/2018)</w:t>
      </w:r>
    </w:p>
    <w:p>
      <w:pPr>
        <w:tabs>
          <w:tab w:val="left" w:pos="567"/>
        </w:tabs>
        <w:spacing w:after="0" w:line="240" w:lineRule="auto"/>
        <w:jc w:val="center"/>
        <w:rPr>
          <w:rFonts w:cs="Arial"/>
          <w:szCs w:val="24"/>
        </w:rPr>
      </w:pPr>
      <w:r>
        <w:rPr>
          <w:rFonts w:cs="Arial"/>
          <w:szCs w:val="24"/>
        </w:rPr>
        <w:br/>
      </w:r>
      <w:r>
        <w:rPr>
          <w:rFonts w:cs="Arial"/>
          <w:b/>
          <w:szCs w:val="24"/>
        </w:rPr>
        <w:t xml:space="preserve">Capítulo II</w:t>
      </w:r>
      <w:r>
        <w:rPr>
          <w:rFonts w:cs="Arial"/>
          <w:b/>
          <w:szCs w:val="24"/>
        </w:rPr>
        <w:br/>
        <w:t xml:space="preserve">DA COMPETÊNCIA</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6º</w:t>
      </w:r>
      <w:r>
        <w:rPr>
          <w:rFonts w:cs="Arial"/>
          <w:szCs w:val="24"/>
        </w:rPr>
        <w:t xml:space="preserve"> Compete ao Município, no exercício de sua autonomia, dispor sobre assuntos de interesse local, cabendo-lhe entre outras, as seguintes atribuições: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 – Elaborar o orçamento, prevendo a receita e fixando a despesa, com bases em planejamento adequado;</w:t>
      </w:r>
    </w:p>
    <w:p>
      <w:pPr>
        <w:tabs>
          <w:tab w:val="left" w:pos="567"/>
        </w:tabs>
        <w:spacing w:after="0" w:line="240" w:lineRule="auto"/>
        <w:rPr>
          <w:rFonts w:cs="Arial"/>
          <w:szCs w:val="24"/>
        </w:rPr>
      </w:pPr>
      <w:r>
        <w:rPr>
          <w:rFonts w:cs="Arial"/>
          <w:szCs w:val="24"/>
        </w:rPr>
        <w:tab/>
      </w:r>
      <w:r>
        <w:rPr>
          <w:rFonts w:cs="Arial"/>
          <w:szCs w:val="24"/>
        </w:rPr>
        <w:t xml:space="preserve">II – Instituir e arrecadar tributos, fixar e cobrar preços públicos;</w:t>
      </w:r>
    </w:p>
    <w:p>
      <w:pPr>
        <w:tabs>
          <w:tab w:val="left" w:pos="567"/>
        </w:tabs>
        <w:spacing w:after="0" w:line="240" w:lineRule="auto"/>
        <w:rPr>
          <w:rFonts w:cs="Arial"/>
          <w:szCs w:val="24"/>
        </w:rPr>
      </w:pPr>
      <w:r>
        <w:rPr>
          <w:rFonts w:cs="Arial"/>
          <w:szCs w:val="24"/>
        </w:rPr>
        <w:tab/>
      </w:r>
      <w:r>
        <w:rPr>
          <w:rFonts w:cs="Arial"/>
          <w:szCs w:val="24"/>
        </w:rPr>
        <w:t xml:space="preserve">III – Organizar-se administrativamente, observadas as Legislações Federal e Estadual;</w:t>
      </w:r>
    </w:p>
    <w:p>
      <w:pPr>
        <w:tabs>
          <w:tab w:val="left" w:pos="567"/>
        </w:tabs>
        <w:spacing w:after="0" w:line="240" w:lineRule="auto"/>
        <w:rPr>
          <w:rFonts w:cs="Arial"/>
          <w:szCs w:val="24"/>
        </w:rPr>
      </w:pPr>
      <w:r>
        <w:rPr>
          <w:rFonts w:cs="Arial"/>
          <w:szCs w:val="24"/>
        </w:rPr>
        <w:tab/>
      </w:r>
      <w:r>
        <w:rPr>
          <w:rFonts w:cs="Arial"/>
          <w:szCs w:val="24"/>
        </w:rPr>
        <w:t xml:space="preserve">IV – Legislar sobre os assuntos de interesse local;</w:t>
      </w:r>
    </w:p>
    <w:p>
      <w:pPr>
        <w:tabs>
          <w:tab w:val="left" w:pos="567"/>
        </w:tabs>
        <w:spacing w:after="0" w:line="240" w:lineRule="auto"/>
        <w:rPr>
          <w:rFonts w:cs="Arial"/>
          <w:szCs w:val="24"/>
        </w:rPr>
      </w:pPr>
      <w:r>
        <w:rPr>
          <w:rFonts w:cs="Arial"/>
          <w:szCs w:val="24"/>
        </w:rPr>
        <w:tab/>
      </w:r>
      <w:r>
        <w:rPr>
          <w:rFonts w:cs="Arial"/>
          <w:szCs w:val="24"/>
        </w:rPr>
        <w:t xml:space="preserve">V – Administrar seus bens adquiri-los e aliená-los, aceitar doações e dispor de sua aplicação;</w:t>
      </w:r>
    </w:p>
    <w:p>
      <w:pPr>
        <w:tabs>
          <w:tab w:val="left" w:pos="567"/>
        </w:tabs>
        <w:spacing w:after="0" w:line="240" w:lineRule="auto"/>
        <w:rPr>
          <w:rFonts w:cs="Arial"/>
          <w:szCs w:val="24"/>
        </w:rPr>
      </w:pPr>
      <w:r>
        <w:rPr>
          <w:rFonts w:cs="Arial"/>
          <w:szCs w:val="24"/>
        </w:rPr>
        <w:tab/>
      </w:r>
      <w:r>
        <w:rPr>
          <w:rFonts w:cs="Arial"/>
          <w:szCs w:val="24"/>
        </w:rPr>
        <w:t xml:space="preserve">VI – Desapropriar, por necessidade ou utilidade Pública, ou por interesse social, nos casos previstos em lei;</w:t>
      </w:r>
    </w:p>
    <w:p>
      <w:pPr>
        <w:tabs>
          <w:tab w:val="left" w:pos="567"/>
        </w:tabs>
        <w:spacing w:after="0" w:line="240" w:lineRule="auto"/>
        <w:rPr>
          <w:rFonts w:cs="Arial"/>
          <w:szCs w:val="24"/>
        </w:rPr>
      </w:pPr>
      <w:r>
        <w:rPr>
          <w:rFonts w:cs="Arial"/>
          <w:szCs w:val="24"/>
        </w:rPr>
        <w:tab/>
      </w:r>
      <w:r>
        <w:rPr>
          <w:rFonts w:cs="Arial"/>
          <w:szCs w:val="24"/>
        </w:rPr>
        <w:t xml:space="preserve">VII – Organizar e prestar, diretamente ou sob regime de concessão, permissão ou autorização, os serviços Públicos de seu interesse, incluído o transporte coletivo que tem caráter de atividade essencial;</w:t>
      </w:r>
    </w:p>
    <w:p>
      <w:pPr>
        <w:tabs>
          <w:tab w:val="left" w:pos="567"/>
        </w:tabs>
        <w:spacing w:after="0" w:line="240" w:lineRule="auto"/>
        <w:rPr>
          <w:rFonts w:cs="Arial"/>
          <w:szCs w:val="24"/>
        </w:rPr>
      </w:pPr>
      <w:r>
        <w:rPr>
          <w:rFonts w:cs="Arial"/>
          <w:szCs w:val="24"/>
        </w:rPr>
        <w:tab/>
      </w:r>
      <w:r>
        <w:rPr>
          <w:rFonts w:cs="Arial"/>
          <w:szCs w:val="24"/>
        </w:rPr>
        <w:t xml:space="preserve">VIII – Organizar os quadros e estabelecer o regime jurídico de seus servidores;</w:t>
      </w:r>
    </w:p>
    <w:p>
      <w:pPr>
        <w:tabs>
          <w:tab w:val="left" w:pos="567"/>
        </w:tabs>
        <w:spacing w:after="0" w:line="240" w:lineRule="auto"/>
        <w:rPr>
          <w:rFonts w:cs="Arial"/>
          <w:szCs w:val="24"/>
        </w:rPr>
      </w:pPr>
      <w:r>
        <w:rPr>
          <w:rFonts w:cs="Arial"/>
          <w:szCs w:val="24"/>
        </w:rPr>
        <w:tab/>
      </w:r>
      <w:r>
        <w:rPr>
          <w:rFonts w:cs="Arial"/>
          <w:szCs w:val="24"/>
        </w:rPr>
        <w:t xml:space="preserve">IX – Elaborar o Plano Diretor de desenvolvimento urbano, estabelecendo normas de edificações, de loteamentos de zoneamento, bem como diretrizes urbanísticas convenientes à ordenação de seu território;</w:t>
      </w:r>
    </w:p>
    <w:p>
      <w:pPr>
        <w:tabs>
          <w:tab w:val="left" w:pos="567"/>
        </w:tabs>
        <w:spacing w:after="0" w:line="240" w:lineRule="auto"/>
        <w:rPr>
          <w:rFonts w:cs="Arial"/>
          <w:szCs w:val="24"/>
        </w:rPr>
      </w:pPr>
      <w:r>
        <w:rPr>
          <w:rFonts w:cs="Arial"/>
          <w:szCs w:val="24"/>
        </w:rPr>
        <w:tab/>
      </w:r>
      <w:r>
        <w:rPr>
          <w:rFonts w:cs="Arial"/>
          <w:szCs w:val="24"/>
        </w:rPr>
        <w:t xml:space="preserve">X – Estabelecer normas de prevenção e controle de ruídos, da poluição do meio ambiente, do espaço aéreo e das águas;</w:t>
      </w:r>
    </w:p>
    <w:p>
      <w:pPr>
        <w:tabs>
          <w:tab w:val="left" w:pos="567"/>
        </w:tabs>
        <w:spacing w:after="0" w:line="240" w:lineRule="auto"/>
        <w:rPr>
          <w:rFonts w:cs="Arial"/>
          <w:szCs w:val="24"/>
        </w:rPr>
      </w:pPr>
      <w:r>
        <w:rPr>
          <w:rFonts w:cs="Arial"/>
          <w:szCs w:val="24"/>
        </w:rPr>
        <w:tab/>
      </w:r>
      <w:r>
        <w:rPr>
          <w:rFonts w:cs="Arial"/>
          <w:szCs w:val="24"/>
        </w:rPr>
        <w:t xml:space="preserve">XI – Conceder e permitir os serviços de transporte coletivo, táxis e outros, fixando suas tarifas, itinerários, pontos de estacionamento e paradas;</w:t>
      </w:r>
    </w:p>
    <w:p>
      <w:pPr>
        <w:tabs>
          <w:tab w:val="left" w:pos="567"/>
        </w:tabs>
        <w:spacing w:after="0" w:line="240" w:lineRule="auto"/>
        <w:rPr>
          <w:rFonts w:cs="Arial"/>
          <w:szCs w:val="24"/>
        </w:rPr>
      </w:pPr>
      <w:r>
        <w:rPr>
          <w:rFonts w:cs="Arial"/>
          <w:szCs w:val="24"/>
        </w:rPr>
        <w:tab/>
      </w:r>
      <w:r>
        <w:rPr>
          <w:rFonts w:cs="Arial"/>
          <w:szCs w:val="24"/>
        </w:rPr>
        <w:t xml:space="preserve">XII – Regulamentar a utilização dos logradouros Públicos e sinalizar as faixas de rolamento e zonas de silêncio;</w:t>
      </w:r>
    </w:p>
    <w:p>
      <w:pPr>
        <w:tabs>
          <w:tab w:val="left" w:pos="567"/>
        </w:tabs>
        <w:spacing w:after="0" w:line="240" w:lineRule="auto"/>
        <w:rPr>
          <w:rFonts w:cs="Arial"/>
          <w:szCs w:val="24"/>
        </w:rPr>
      </w:pPr>
      <w:r>
        <w:rPr>
          <w:rFonts w:cs="Arial"/>
          <w:szCs w:val="24"/>
        </w:rPr>
        <w:tab/>
      </w:r>
      <w:r>
        <w:rPr>
          <w:rFonts w:cs="Arial"/>
          <w:szCs w:val="24"/>
        </w:rPr>
        <w:t xml:space="preserve">XIII – Disciplinar os serviços de carga e descarga e a fixação de tonelagem máxima permitida para o tráfego urbano;</w:t>
      </w:r>
    </w:p>
    <w:p>
      <w:pPr>
        <w:tabs>
          <w:tab w:val="left" w:pos="567"/>
        </w:tabs>
        <w:spacing w:after="0" w:line="240" w:lineRule="auto"/>
        <w:rPr>
          <w:rFonts w:cs="Arial"/>
          <w:szCs w:val="24"/>
        </w:rPr>
      </w:pPr>
      <w:r>
        <w:rPr>
          <w:rFonts w:cs="Arial"/>
          <w:szCs w:val="24"/>
        </w:rPr>
        <w:tab/>
      </w:r>
      <w:r>
        <w:rPr>
          <w:rFonts w:cs="Arial"/>
          <w:szCs w:val="24"/>
        </w:rPr>
        <w:t xml:space="preserve">XIV – Estabelecer servidões administrativas necessárias à realização de seus serviços;</w:t>
      </w:r>
    </w:p>
    <w:p>
      <w:pPr>
        <w:tabs>
          <w:tab w:val="left" w:pos="567"/>
        </w:tabs>
        <w:spacing w:after="0" w:line="240" w:lineRule="auto"/>
        <w:rPr>
          <w:rFonts w:cs="Arial"/>
          <w:szCs w:val="24"/>
        </w:rPr>
      </w:pPr>
      <w:r>
        <w:rPr>
          <w:rFonts w:cs="Arial"/>
          <w:szCs w:val="24"/>
        </w:rPr>
        <w:tab/>
      </w:r>
      <w:r>
        <w:rPr>
          <w:rFonts w:cs="Arial"/>
          <w:szCs w:val="24"/>
        </w:rPr>
        <w:t xml:space="preserve">XV – Regulamentar e fiscalizar a instalação e funcionamento dos elevadores;</w:t>
      </w:r>
    </w:p>
    <w:p>
      <w:pPr>
        <w:tabs>
          <w:tab w:val="left" w:pos="567"/>
        </w:tabs>
        <w:spacing w:after="0" w:line="240" w:lineRule="auto"/>
        <w:rPr>
          <w:rFonts w:cs="Arial"/>
          <w:szCs w:val="24"/>
        </w:rPr>
      </w:pPr>
      <w:r>
        <w:rPr>
          <w:rFonts w:cs="Arial"/>
          <w:szCs w:val="24"/>
        </w:rPr>
        <w:tab/>
      </w:r>
      <w:r>
        <w:rPr>
          <w:rFonts w:cs="Arial"/>
          <w:szCs w:val="24"/>
        </w:rPr>
        <w:t xml:space="preserve">XVI – Promover a coleta, a remoção e destinação final de resíduos sólidos domiciliares e do lixo originário da varrição e limpeza de logradouros e vias Públicas;</w:t>
      </w:r>
    </w:p>
    <w:p>
      <w:pPr>
        <w:tabs>
          <w:tab w:val="left" w:pos="567"/>
        </w:tabs>
        <w:spacing w:after="0" w:line="240" w:lineRule="auto"/>
        <w:rPr>
          <w:rFonts w:cs="Arial"/>
          <w:szCs w:val="24"/>
        </w:rPr>
      </w:pPr>
      <w:r>
        <w:rPr>
          <w:rFonts w:cs="Arial"/>
          <w:szCs w:val="24"/>
        </w:rPr>
        <w:tab/>
      </w:r>
      <w:r>
        <w:rPr>
          <w:rFonts w:cs="Arial"/>
          <w:szCs w:val="24"/>
        </w:rPr>
        <w:t xml:space="preserve">XVII – Licenciar estabelecimentos industriais, comerciais, de prestação serviços e outros, cassar os alvarás de licença dos que se tornarem danosos à saúde, à higiene, ao bem-estar Público e aos bons costumes;</w:t>
      </w:r>
    </w:p>
    <w:p>
      <w:pPr>
        <w:tabs>
          <w:tab w:val="left" w:pos="567"/>
        </w:tabs>
        <w:spacing w:after="0" w:line="240" w:lineRule="auto"/>
        <w:rPr>
          <w:rFonts w:cs="Arial"/>
          <w:szCs w:val="24"/>
        </w:rPr>
      </w:pPr>
      <w:r>
        <w:rPr>
          <w:rFonts w:cs="Arial"/>
          <w:szCs w:val="24"/>
        </w:rPr>
        <w:tab/>
      </w:r>
      <w:r>
        <w:rPr>
          <w:rFonts w:cs="Arial"/>
          <w:szCs w:val="24"/>
        </w:rPr>
        <w:t xml:space="preserve">XVIII – Ordenar atividades urbanas, fixando condições, dias e horários para funcionamento de estabelecimentos industriais, comerciais e de serviços, observadas as normas federais pertinentes;</w:t>
      </w:r>
    </w:p>
    <w:p>
      <w:pPr>
        <w:tabs>
          <w:tab w:val="left" w:pos="567"/>
        </w:tabs>
        <w:spacing w:after="0" w:line="240" w:lineRule="auto"/>
        <w:rPr>
          <w:rFonts w:cs="Arial"/>
          <w:szCs w:val="24"/>
        </w:rPr>
      </w:pPr>
      <w:r>
        <w:rPr>
          <w:rFonts w:cs="Arial"/>
          <w:szCs w:val="24"/>
        </w:rPr>
        <w:tab/>
      </w:r>
      <w:r>
        <w:rPr>
          <w:rFonts w:cs="Arial"/>
          <w:szCs w:val="24"/>
        </w:rPr>
        <w:t xml:space="preserve">XIX – Legislar sobre o serviço funerário e cemitérios, fiscalizando os que pertencem às entidades particulares;</w:t>
      </w:r>
    </w:p>
    <w:p>
      <w:pPr>
        <w:tabs>
          <w:tab w:val="left" w:pos="567"/>
        </w:tabs>
        <w:spacing w:after="0" w:line="240" w:lineRule="auto"/>
        <w:rPr>
          <w:rFonts w:cs="Arial"/>
          <w:szCs w:val="24"/>
        </w:rPr>
      </w:pPr>
      <w:r>
        <w:rPr>
          <w:rFonts w:cs="Arial"/>
          <w:szCs w:val="24"/>
        </w:rPr>
        <w:tab/>
      </w:r>
      <w:r>
        <w:rPr>
          <w:rFonts w:cs="Arial"/>
          <w:szCs w:val="24"/>
        </w:rPr>
        <w:t xml:space="preserve">XX – Interditar edificações em ruínas ou em condições de insalubridade e fazer demolir construções que ameacem a segurança coletiva;</w:t>
      </w:r>
    </w:p>
    <w:p>
      <w:pPr>
        <w:tabs>
          <w:tab w:val="left" w:pos="567"/>
        </w:tabs>
        <w:spacing w:after="0" w:line="240" w:lineRule="auto"/>
        <w:rPr>
          <w:rFonts w:cs="Arial"/>
          <w:szCs w:val="24"/>
        </w:rPr>
      </w:pPr>
      <w:r>
        <w:rPr>
          <w:rFonts w:cs="Arial"/>
          <w:szCs w:val="24"/>
        </w:rPr>
        <w:tab/>
      </w:r>
      <w:r>
        <w:rPr>
          <w:rFonts w:cs="Arial"/>
          <w:szCs w:val="24"/>
        </w:rPr>
        <w:t xml:space="preserve">XXI – Regulamentar a fixação de cartazes, anúncios, emblemas e quaisquer outros meios de publicidade e propaganda;</w:t>
      </w:r>
    </w:p>
    <w:p>
      <w:pPr>
        <w:tabs>
          <w:tab w:val="left" w:pos="567"/>
        </w:tabs>
        <w:spacing w:after="0" w:line="240" w:lineRule="auto"/>
        <w:rPr>
          <w:rFonts w:cs="Arial"/>
          <w:szCs w:val="24"/>
        </w:rPr>
      </w:pPr>
      <w:r>
        <w:rPr>
          <w:rFonts w:cs="Arial"/>
          <w:szCs w:val="24"/>
        </w:rPr>
        <w:tab/>
      </w:r>
      <w:r>
        <w:rPr>
          <w:rFonts w:cs="Arial"/>
          <w:szCs w:val="24"/>
        </w:rPr>
        <w:t xml:space="preserve">XXII – Regulamentar e fiscalizar as competições esportivas, os espetáculos e os divertimentos públicos;</w:t>
      </w:r>
    </w:p>
    <w:p>
      <w:pPr>
        <w:tabs>
          <w:tab w:val="left" w:pos="567"/>
        </w:tabs>
        <w:spacing w:after="0" w:line="240" w:lineRule="auto"/>
        <w:rPr>
          <w:rFonts w:cs="Arial"/>
          <w:szCs w:val="24"/>
        </w:rPr>
      </w:pPr>
      <w:r>
        <w:rPr>
          <w:rFonts w:cs="Arial"/>
          <w:szCs w:val="24"/>
        </w:rPr>
        <w:tab/>
      </w:r>
      <w:r>
        <w:rPr>
          <w:rFonts w:cs="Arial"/>
          <w:szCs w:val="24"/>
        </w:rPr>
        <w:t xml:space="preserve">XXIII – Legislar sobre a apreensão e depósito de semoventes, mercadorias e móveis em geral, no caso de transgressão de leis e demais atos municipais, bem como sobre a forma e condições de venda das coisas e bens apreendidos;</w:t>
      </w:r>
    </w:p>
    <w:p>
      <w:pPr>
        <w:tabs>
          <w:tab w:val="left" w:pos="567"/>
        </w:tabs>
        <w:spacing w:after="0" w:line="240" w:lineRule="auto"/>
        <w:rPr>
          <w:rFonts w:cs="Arial"/>
          <w:szCs w:val="24"/>
        </w:rPr>
      </w:pPr>
      <w:r>
        <w:rPr>
          <w:rFonts w:cs="Arial"/>
          <w:szCs w:val="24"/>
        </w:rPr>
        <w:tab/>
      </w:r>
      <w:r>
        <w:rPr>
          <w:rFonts w:cs="Arial"/>
          <w:szCs w:val="24"/>
        </w:rPr>
        <w:t xml:space="preserve">XXIV – Disciplinar o uso e fornecimento de água de pequenas comunidades.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7º</w:t>
      </w:r>
      <w:r>
        <w:rPr>
          <w:rFonts w:cs="Arial"/>
          <w:szCs w:val="24"/>
        </w:rPr>
        <w:t xml:space="preserve"> O Município poderá celebrar convênios e consórcios públicos com a União, o Estado e outros Municípios para a realização de obras ou serviços públicos de interesse comum, observado o disposto em lei.</w:t>
      </w:r>
    </w:p>
    <w:p>
      <w:pPr>
        <w:tabs>
          <w:tab w:val="left" w:pos="567"/>
        </w:tabs>
        <w:spacing w:after="0" w:line="240" w:lineRule="auto"/>
        <w:rPr>
          <w:rFonts w:cs="Arial"/>
          <w:szCs w:val="24"/>
        </w:rPr>
      </w:pPr>
      <w:r>
        <w:rPr>
          <w:rFonts w:cs="Arial"/>
          <w:szCs w:val="24"/>
        </w:rPr>
        <w:tab/>
      </w:r>
      <w:r>
        <w:rPr>
          <w:rFonts w:cs="Arial"/>
          <w:szCs w:val="24"/>
        </w:rPr>
        <w:t xml:space="preserve">§ 1º Assinado o convênio, será dada ciência do mesmo à Câmara Municipal.</w:t>
      </w:r>
    </w:p>
    <w:p>
      <w:pPr>
        <w:tabs>
          <w:tab w:val="left" w:pos="567"/>
        </w:tabs>
        <w:spacing w:after="0" w:line="240" w:lineRule="auto"/>
        <w:rPr>
          <w:rFonts w:cs="Arial"/>
          <w:szCs w:val="24"/>
        </w:rPr>
      </w:pPr>
      <w:r>
        <w:rPr>
          <w:rFonts w:cs="Arial"/>
          <w:szCs w:val="24"/>
        </w:rPr>
        <w:tab/>
      </w:r>
      <w:r>
        <w:rPr>
          <w:rFonts w:cs="Arial"/>
          <w:szCs w:val="24"/>
        </w:rPr>
        <w:t xml:space="preserve">§ 2º Fica o Município, dentre os limites de sua competência, autorizado a firmar parcerias voluntárias, na forma da legislação de regência.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8º</w:t>
      </w:r>
      <w:r>
        <w:rPr>
          <w:rFonts w:cs="Arial"/>
          <w:szCs w:val="24"/>
        </w:rPr>
        <w:t xml:space="preserve"> Compete, ainda, ao Município concorrentemente com a União ou o Estado, ou supletivamente a eles:</w:t>
      </w:r>
    </w:p>
    <w:p>
      <w:pPr>
        <w:tabs>
          <w:tab w:val="left" w:pos="567"/>
        </w:tabs>
        <w:spacing w:after="0" w:line="240" w:lineRule="auto"/>
        <w:rPr>
          <w:rFonts w:cs="Arial"/>
          <w:szCs w:val="24"/>
        </w:rPr>
      </w:pPr>
      <w:r>
        <w:rPr>
          <w:rFonts w:cs="Arial"/>
          <w:szCs w:val="24"/>
        </w:rPr>
        <w:tab/>
      </w:r>
      <w:r>
        <w:rPr>
          <w:rFonts w:cs="Arial"/>
          <w:szCs w:val="24"/>
        </w:rPr>
        <w:t xml:space="preserve">I – zelar pela saúde, higiene, segurança e assistência pública;</w:t>
      </w:r>
    </w:p>
    <w:p>
      <w:pPr>
        <w:tabs>
          <w:tab w:val="left" w:pos="567"/>
        </w:tabs>
        <w:spacing w:after="0" w:line="240" w:lineRule="auto"/>
        <w:rPr>
          <w:rFonts w:cs="Arial"/>
          <w:szCs w:val="24"/>
        </w:rPr>
      </w:pPr>
      <w:r>
        <w:rPr>
          <w:rFonts w:cs="Arial"/>
          <w:szCs w:val="24"/>
        </w:rPr>
        <w:tab/>
      </w:r>
      <w:r>
        <w:rPr>
          <w:rFonts w:cs="Arial"/>
          <w:szCs w:val="24"/>
        </w:rPr>
        <w:t xml:space="preserve">II – promover o ensino, a educação e a cultura;</w:t>
      </w:r>
    </w:p>
    <w:p>
      <w:pPr>
        <w:tabs>
          <w:tab w:val="left" w:pos="567"/>
        </w:tabs>
        <w:spacing w:after="0" w:line="240" w:lineRule="auto"/>
        <w:rPr>
          <w:rFonts w:cs="Arial"/>
          <w:szCs w:val="24"/>
        </w:rPr>
      </w:pPr>
      <w:r>
        <w:rPr>
          <w:rFonts w:cs="Arial"/>
          <w:szCs w:val="24"/>
        </w:rPr>
        <w:tab/>
      </w:r>
      <w:r>
        <w:rPr>
          <w:rFonts w:cs="Arial"/>
          <w:szCs w:val="24"/>
        </w:rPr>
        <w:t xml:space="preserve">III – estimular o melhor aproveitamento da terra, bem como as defesas contra as formas de exaustão do solo;</w:t>
      </w:r>
    </w:p>
    <w:p>
      <w:pPr>
        <w:tabs>
          <w:tab w:val="left" w:pos="567"/>
        </w:tabs>
        <w:spacing w:after="0" w:line="240" w:lineRule="auto"/>
        <w:rPr>
          <w:rFonts w:cs="Arial"/>
          <w:szCs w:val="24"/>
        </w:rPr>
      </w:pPr>
      <w:r>
        <w:rPr>
          <w:rFonts w:cs="Arial"/>
          <w:szCs w:val="24"/>
        </w:rPr>
        <w:tab/>
      </w:r>
      <w:r>
        <w:rPr>
          <w:rFonts w:cs="Arial"/>
          <w:szCs w:val="24"/>
        </w:rPr>
        <w:t xml:space="preserve">IV – abrir e conservar estradas e caminhos e, determinar a execução de serviços públicos;</w:t>
      </w:r>
    </w:p>
    <w:p>
      <w:pPr>
        <w:tabs>
          <w:tab w:val="left" w:pos="567"/>
        </w:tabs>
        <w:spacing w:after="0" w:line="240" w:lineRule="auto"/>
        <w:rPr>
          <w:rFonts w:cs="Arial"/>
          <w:szCs w:val="24"/>
        </w:rPr>
      </w:pPr>
      <w:r>
        <w:rPr>
          <w:rFonts w:cs="Arial"/>
          <w:szCs w:val="24"/>
        </w:rPr>
        <w:tab/>
      </w:r>
      <w:r>
        <w:rPr>
          <w:rFonts w:cs="Arial"/>
          <w:szCs w:val="24"/>
        </w:rPr>
        <w:t xml:space="preserve">V – promover a defesa sanitária, vegetal e animal, a extinção de insetos e animais daninhos;</w:t>
      </w:r>
    </w:p>
    <w:p>
      <w:pPr>
        <w:tabs>
          <w:tab w:val="left" w:pos="567"/>
        </w:tabs>
        <w:spacing w:after="0" w:line="240" w:lineRule="auto"/>
        <w:rPr>
          <w:rFonts w:cs="Arial"/>
          <w:szCs w:val="24"/>
        </w:rPr>
      </w:pPr>
      <w:r>
        <w:rPr>
          <w:rFonts w:cs="Arial"/>
          <w:szCs w:val="24"/>
        </w:rPr>
        <w:tab/>
      </w:r>
      <w:r>
        <w:rPr>
          <w:rFonts w:cs="Arial"/>
          <w:szCs w:val="24"/>
        </w:rPr>
        <w:t xml:space="preserve">VI – proteger os documentos, as obras e outros bens de valor histórico, artístico e cultural, os monumentos, as paisagens naturais notáveis e sítios arqueológicos;</w:t>
      </w:r>
    </w:p>
    <w:p>
      <w:pPr>
        <w:tabs>
          <w:tab w:val="left" w:pos="567"/>
        </w:tabs>
        <w:spacing w:after="0" w:line="240" w:lineRule="auto"/>
        <w:rPr>
          <w:rFonts w:cs="Arial"/>
          <w:szCs w:val="24"/>
        </w:rPr>
      </w:pPr>
      <w:r>
        <w:rPr>
          <w:rFonts w:cs="Arial"/>
          <w:szCs w:val="24"/>
        </w:rPr>
        <w:tab/>
      </w:r>
      <w:r>
        <w:rPr>
          <w:rFonts w:cs="Arial"/>
          <w:szCs w:val="24"/>
        </w:rPr>
        <w:t xml:space="preserve">VII – impedir a evasão, a destruição e a descaracterização de obras de arte e outros bens de valor histórico, artístico ou cultural;</w:t>
      </w:r>
    </w:p>
    <w:p>
      <w:pPr>
        <w:tabs>
          <w:tab w:val="left" w:pos="567"/>
        </w:tabs>
        <w:spacing w:after="0" w:line="240" w:lineRule="auto"/>
        <w:rPr>
          <w:rFonts w:cs="Arial"/>
          <w:szCs w:val="24"/>
        </w:rPr>
      </w:pPr>
      <w:r>
        <w:rPr>
          <w:rFonts w:cs="Arial"/>
          <w:szCs w:val="24"/>
        </w:rPr>
        <w:tab/>
      </w:r>
      <w:r>
        <w:rPr>
          <w:rFonts w:cs="Arial"/>
          <w:szCs w:val="24"/>
        </w:rPr>
        <w:t xml:space="preserve">VIII – Amparar a maternidade, a infância e os Indivíduos em situação de vulnerabilidade social, coordenando e orientando os serviços sociais no âmbito do Município;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IX – estimular a educação e a prática desportiva;</w:t>
      </w:r>
    </w:p>
    <w:p>
      <w:pPr>
        <w:tabs>
          <w:tab w:val="left" w:pos="567"/>
        </w:tabs>
        <w:spacing w:after="0" w:line="240" w:lineRule="auto"/>
        <w:rPr>
          <w:rFonts w:cs="Arial"/>
          <w:szCs w:val="24"/>
        </w:rPr>
      </w:pPr>
      <w:r>
        <w:rPr>
          <w:rFonts w:cs="Arial"/>
          <w:szCs w:val="24"/>
        </w:rPr>
        <w:tab/>
      </w:r>
      <w:r>
        <w:rPr>
          <w:rFonts w:cs="Arial"/>
          <w:szCs w:val="24"/>
        </w:rPr>
        <w:t xml:space="preserve">X – proteger a juventude contra toda exploração, bem como contra os fatores que possam conduzi-las ao abandono físico, moral e intelectual;</w:t>
      </w:r>
    </w:p>
    <w:p>
      <w:pPr>
        <w:tabs>
          <w:tab w:val="left" w:pos="567"/>
        </w:tabs>
        <w:spacing w:after="0" w:line="240" w:lineRule="auto"/>
        <w:rPr>
          <w:rFonts w:cs="Arial"/>
          <w:szCs w:val="24"/>
        </w:rPr>
      </w:pPr>
      <w:r>
        <w:rPr>
          <w:rFonts w:cs="Arial"/>
          <w:szCs w:val="24"/>
        </w:rPr>
        <w:tab/>
      </w:r>
      <w:r>
        <w:rPr>
          <w:rFonts w:cs="Arial"/>
          <w:szCs w:val="24"/>
        </w:rPr>
        <w:t xml:space="preserve">XI – tomar as medidas necessárias para restringir a mortalidade e a morbidez infantil, bem como medidas que impeçam a propagação de doenças transmissíveis;</w:t>
      </w:r>
    </w:p>
    <w:p>
      <w:pPr>
        <w:tabs>
          <w:tab w:val="left" w:pos="567"/>
        </w:tabs>
        <w:spacing w:after="0" w:line="240" w:lineRule="auto"/>
        <w:rPr>
          <w:rFonts w:cs="Arial"/>
          <w:szCs w:val="24"/>
        </w:rPr>
      </w:pPr>
      <w:r>
        <w:rPr>
          <w:rFonts w:cs="Arial"/>
          <w:szCs w:val="24"/>
        </w:rPr>
        <w:tab/>
      </w:r>
      <w:r>
        <w:rPr>
          <w:rFonts w:cs="Arial"/>
          <w:szCs w:val="24"/>
        </w:rPr>
        <w:t xml:space="preserve">XII – incentivar a industria, o comercio, a agricultura, a pecuária, o turismo e outras atividades que visem ao desenvolvimento econômico;</w:t>
      </w:r>
    </w:p>
    <w:p>
      <w:pPr>
        <w:tabs>
          <w:tab w:val="left" w:pos="567"/>
        </w:tabs>
        <w:spacing w:after="0" w:line="240" w:lineRule="auto"/>
        <w:rPr>
          <w:rFonts w:cs="Arial"/>
          <w:szCs w:val="24"/>
        </w:rPr>
      </w:pPr>
      <w:r>
        <w:rPr>
          <w:rFonts w:cs="Arial"/>
          <w:szCs w:val="24"/>
        </w:rPr>
        <w:tab/>
      </w:r>
      <w:r>
        <w:rPr>
          <w:rFonts w:cs="Arial"/>
          <w:szCs w:val="24"/>
        </w:rPr>
        <w:t xml:space="preserve">XIII – fiscalizar a produção a conservação, o comercio e o transporte dos gêneros alimentícios, destinados ao abastecimento público;</w:t>
      </w:r>
    </w:p>
    <w:p>
      <w:pPr>
        <w:tabs>
          <w:tab w:val="left" w:pos="567"/>
        </w:tabs>
        <w:spacing w:after="0" w:line="240" w:lineRule="auto"/>
        <w:rPr>
          <w:rFonts w:cs="Arial"/>
          <w:szCs w:val="24"/>
        </w:rPr>
      </w:pPr>
      <w:r>
        <w:rPr>
          <w:rFonts w:cs="Arial"/>
          <w:szCs w:val="24"/>
        </w:rPr>
        <w:tab/>
      </w:r>
      <w:r>
        <w:rPr>
          <w:rFonts w:cs="Arial"/>
          <w:szCs w:val="24"/>
        </w:rPr>
        <w:t xml:space="preserve">XIV – regulamentar e exercer outras atribuições não vedadas pelas constituições Federal e Estadual.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9º</w:t>
      </w:r>
      <w:r>
        <w:rPr>
          <w:rFonts w:cs="Arial"/>
          <w:szCs w:val="24"/>
        </w:rPr>
        <w:t xml:space="preserve"> São tributos da competência do Município:</w:t>
      </w:r>
    </w:p>
    <w:p>
      <w:pPr>
        <w:tabs>
          <w:tab w:val="left" w:pos="567"/>
        </w:tabs>
        <w:spacing w:after="0" w:line="240" w:lineRule="auto"/>
        <w:rPr>
          <w:rFonts w:cs="Arial"/>
          <w:szCs w:val="24"/>
        </w:rPr>
      </w:pPr>
      <w:r>
        <w:rPr>
          <w:rFonts w:cs="Arial"/>
          <w:szCs w:val="24"/>
        </w:rPr>
        <w:tab/>
      </w:r>
      <w:r>
        <w:rPr>
          <w:rFonts w:cs="Arial"/>
          <w:szCs w:val="24"/>
        </w:rPr>
        <w:t xml:space="preserve">I – Impostos sobre:</w:t>
      </w:r>
    </w:p>
    <w:p>
      <w:pPr>
        <w:tabs>
          <w:tab w:val="left" w:pos="567"/>
        </w:tabs>
        <w:spacing w:after="0" w:line="240" w:lineRule="auto"/>
        <w:rPr>
          <w:rFonts w:cs="Arial"/>
          <w:szCs w:val="24"/>
        </w:rPr>
      </w:pPr>
      <w:r>
        <w:rPr>
          <w:rFonts w:cs="Arial"/>
          <w:szCs w:val="24"/>
        </w:rPr>
        <w:tab/>
      </w:r>
      <w:r>
        <w:rPr>
          <w:rFonts w:cs="Arial"/>
          <w:szCs w:val="24"/>
        </w:rPr>
        <w:t xml:space="preserve">a) propriedade predial e territorial urbana;</w:t>
      </w:r>
    </w:p>
    <w:p>
      <w:pPr>
        <w:tabs>
          <w:tab w:val="left" w:pos="567"/>
        </w:tabs>
        <w:spacing w:after="0" w:line="240" w:lineRule="auto"/>
        <w:rPr>
          <w:rFonts w:cs="Arial"/>
          <w:szCs w:val="24"/>
        </w:rPr>
      </w:pPr>
      <w:r>
        <w:rPr>
          <w:rFonts w:cs="Arial"/>
          <w:szCs w:val="24"/>
        </w:rPr>
        <w:tab/>
      </w:r>
      <w:r>
        <w:rPr>
          <w:rFonts w:cs="Arial"/>
          <w:szCs w:val="24"/>
        </w:rPr>
        <w:t xml:space="preserve">b) Transmissão "inter-vivos" a qualquer título por ato oneroso, de bens imóveis por natureza ou acessão física, e de direitos reais sobre imóveis, exceto os de garantia, bem como cessão de direitos a sua aquisição;</w:t>
      </w:r>
    </w:p>
    <w:p>
      <w:pPr>
        <w:tabs>
          <w:tab w:val="left" w:pos="567"/>
        </w:tabs>
        <w:spacing w:after="0" w:line="240" w:lineRule="auto"/>
        <w:rPr>
          <w:rFonts w:cs="Arial"/>
          <w:szCs w:val="24"/>
        </w:rPr>
      </w:pPr>
      <w:r>
        <w:rPr>
          <w:rFonts w:cs="Arial"/>
          <w:szCs w:val="24"/>
        </w:rPr>
        <w:tab/>
      </w:r>
      <w:r>
        <w:rPr>
          <w:rFonts w:cs="Arial"/>
          <w:szCs w:val="24"/>
        </w:rPr>
        <w:t xml:space="preserve">c) Revogado.</w:t>
      </w:r>
    </w:p>
    <w:p>
      <w:pPr>
        <w:tabs>
          <w:tab w:val="left" w:pos="567"/>
        </w:tabs>
        <w:spacing w:after="0" w:line="240" w:lineRule="auto"/>
        <w:rPr>
          <w:rFonts w:cs="Arial"/>
          <w:szCs w:val="24"/>
        </w:rPr>
      </w:pPr>
      <w:r>
        <w:rPr>
          <w:rFonts w:cs="Arial"/>
          <w:szCs w:val="24"/>
        </w:rPr>
        <w:tab/>
      </w:r>
      <w:r>
        <w:rPr>
          <w:rFonts w:cs="Arial"/>
          <w:szCs w:val="24"/>
        </w:rPr>
        <w:t xml:space="preserve">d) Serviços de qualquer natureza, exceto os da competência estadual definidos em lei complementar Federal;</w:t>
      </w:r>
    </w:p>
    <w:p>
      <w:pPr>
        <w:tabs>
          <w:tab w:val="left" w:pos="567"/>
        </w:tabs>
        <w:spacing w:after="0" w:line="240" w:lineRule="auto"/>
        <w:rPr>
          <w:rFonts w:cs="Arial"/>
          <w:szCs w:val="24"/>
        </w:rPr>
      </w:pPr>
      <w:r>
        <w:rPr>
          <w:rFonts w:cs="Arial"/>
          <w:szCs w:val="24"/>
        </w:rPr>
        <w:tab/>
      </w:r>
      <w:r>
        <w:rPr>
          <w:rFonts w:cs="Arial"/>
          <w:szCs w:val="24"/>
        </w:rPr>
        <w:t xml:space="preserve">II – Taxas;</w:t>
      </w:r>
    </w:p>
    <w:p>
      <w:pPr>
        <w:tabs>
          <w:tab w:val="left" w:pos="567"/>
        </w:tabs>
        <w:spacing w:after="0" w:line="240" w:lineRule="auto"/>
        <w:rPr>
          <w:rFonts w:cs="Arial"/>
          <w:szCs w:val="24"/>
        </w:rPr>
      </w:pPr>
      <w:r>
        <w:rPr>
          <w:rFonts w:cs="Arial"/>
          <w:szCs w:val="24"/>
        </w:rPr>
        <w:tab/>
      </w:r>
      <w:r>
        <w:rPr>
          <w:rFonts w:cs="Arial"/>
          <w:szCs w:val="24"/>
        </w:rPr>
        <w:t xml:space="preserve">III – Contribuições de melhoria;</w:t>
      </w:r>
    </w:p>
    <w:p>
      <w:pPr>
        <w:tabs>
          <w:tab w:val="left" w:pos="567"/>
        </w:tabs>
        <w:spacing w:after="0" w:line="240" w:lineRule="auto"/>
        <w:rPr>
          <w:rFonts w:cs="Arial"/>
          <w:szCs w:val="24"/>
        </w:rPr>
      </w:pPr>
      <w:r>
        <w:rPr>
          <w:rFonts w:cs="Arial"/>
          <w:szCs w:val="24"/>
        </w:rPr>
        <w:tab/>
      </w:r>
      <w:r>
        <w:rPr>
          <w:rFonts w:cs="Arial"/>
          <w:szCs w:val="24"/>
        </w:rPr>
        <w:t xml:space="preserve">IV – Contribuição de iluminação pública;</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Na cobrança de impostos mencionados no item I, são aplicadas as regras constantes do art. 156, §§ 2º e 3º, da Constituição Federal.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9º-A</w:t>
      </w:r>
      <w:r>
        <w:rPr>
          <w:rFonts w:cs="Arial"/>
          <w:szCs w:val="24"/>
        </w:rPr>
        <w:t xml:space="preserve"> Sem prejuízo de outras garantias asseguradas ao contribuinte, é vedado ao Município:</w:t>
      </w:r>
    </w:p>
    <w:p>
      <w:pPr>
        <w:tabs>
          <w:tab w:val="left" w:pos="567"/>
        </w:tabs>
        <w:spacing w:after="0" w:line="240" w:lineRule="auto"/>
        <w:rPr>
          <w:rFonts w:cs="Arial"/>
          <w:szCs w:val="24"/>
        </w:rPr>
      </w:pPr>
      <w:r>
        <w:rPr>
          <w:rFonts w:cs="Arial"/>
          <w:szCs w:val="24"/>
        </w:rPr>
        <w:tab/>
      </w:r>
      <w:r>
        <w:rPr>
          <w:rFonts w:cs="Arial"/>
          <w:szCs w:val="24"/>
        </w:rPr>
        <w:t xml:space="preserve">I – exigir ou aumentar tributo sem lei que o estabeleça;</w:t>
      </w:r>
    </w:p>
    <w:p>
      <w:pPr>
        <w:tabs>
          <w:tab w:val="left" w:pos="567"/>
        </w:tabs>
        <w:spacing w:after="0" w:line="240" w:lineRule="auto"/>
        <w:rPr>
          <w:rFonts w:cs="Arial"/>
          <w:szCs w:val="24"/>
        </w:rPr>
      </w:pPr>
      <w:r>
        <w:rPr>
          <w:rFonts w:cs="Arial"/>
          <w:szCs w:val="24"/>
        </w:rPr>
        <w:tab/>
      </w:r>
      <w:r>
        <w:rPr>
          <w:rFonts w:cs="Arial"/>
          <w:szCs w:val="24"/>
        </w:rPr>
        <w:t xml:space="preserve">II – instituir tratamento desigual entre contribuintes que se encontrem em situação equivalente, proibida qualquer distinção em razão de ocupação profissional ou função por eles exercida, independentemente da denominação jurídica dos rendimentos, títulos ou direitos;</w:t>
      </w:r>
    </w:p>
    <w:p>
      <w:pPr>
        <w:tabs>
          <w:tab w:val="left" w:pos="567"/>
        </w:tabs>
        <w:spacing w:after="0" w:line="240" w:lineRule="auto"/>
        <w:rPr>
          <w:rFonts w:cs="Arial"/>
          <w:szCs w:val="24"/>
        </w:rPr>
      </w:pPr>
      <w:r>
        <w:rPr>
          <w:rFonts w:cs="Arial"/>
          <w:szCs w:val="24"/>
        </w:rPr>
        <w:tab/>
      </w:r>
      <w:r>
        <w:rPr>
          <w:rFonts w:cs="Arial"/>
          <w:szCs w:val="24"/>
        </w:rPr>
        <w:t xml:space="preserve">III – cobrar tributos:</w:t>
      </w:r>
    </w:p>
    <w:p>
      <w:pPr>
        <w:tabs>
          <w:tab w:val="left" w:pos="567"/>
        </w:tabs>
        <w:spacing w:after="0" w:line="240" w:lineRule="auto"/>
        <w:rPr>
          <w:rFonts w:cs="Arial"/>
          <w:szCs w:val="24"/>
        </w:rPr>
      </w:pPr>
      <w:r>
        <w:rPr>
          <w:rFonts w:cs="Arial"/>
          <w:szCs w:val="24"/>
        </w:rPr>
        <w:tab/>
      </w:r>
      <w:r>
        <w:rPr>
          <w:rFonts w:cs="Arial"/>
          <w:szCs w:val="24"/>
        </w:rPr>
        <w:t xml:space="preserve">a) em relação a fatos geradores ocorridos antes do início da vigência da lei que os houver instituído ou aumentado;</w:t>
      </w:r>
    </w:p>
    <w:p>
      <w:pPr>
        <w:tabs>
          <w:tab w:val="left" w:pos="567"/>
        </w:tabs>
        <w:spacing w:after="0" w:line="240" w:lineRule="auto"/>
        <w:rPr>
          <w:rFonts w:cs="Arial"/>
          <w:szCs w:val="24"/>
        </w:rPr>
      </w:pPr>
      <w:r>
        <w:rPr>
          <w:rFonts w:cs="Arial"/>
          <w:szCs w:val="24"/>
        </w:rPr>
        <w:tab/>
      </w:r>
      <w:r>
        <w:rPr>
          <w:rFonts w:cs="Arial"/>
          <w:szCs w:val="24"/>
        </w:rPr>
        <w:t xml:space="preserve">b) no mesmo exercício financeiro em que haja sido publicada a lei que os instituiu ou aumentou;</w:t>
      </w:r>
    </w:p>
    <w:p>
      <w:pPr>
        <w:tabs>
          <w:tab w:val="left" w:pos="567"/>
        </w:tabs>
        <w:spacing w:after="0" w:line="240" w:lineRule="auto"/>
        <w:rPr>
          <w:rFonts w:cs="Arial"/>
          <w:szCs w:val="24"/>
        </w:rPr>
      </w:pPr>
      <w:r>
        <w:rPr>
          <w:rFonts w:cs="Arial"/>
          <w:szCs w:val="24"/>
        </w:rPr>
        <w:tab/>
      </w:r>
      <w:r>
        <w:rPr>
          <w:rFonts w:cs="Arial"/>
          <w:szCs w:val="24"/>
        </w:rPr>
        <w:t xml:space="preserve">IV – utilizar tributo com efeito de confisco;</w:t>
      </w:r>
    </w:p>
    <w:p>
      <w:pPr>
        <w:tabs>
          <w:tab w:val="left" w:pos="567"/>
        </w:tabs>
        <w:spacing w:after="0" w:line="240" w:lineRule="auto"/>
        <w:rPr>
          <w:rFonts w:cs="Arial"/>
          <w:szCs w:val="24"/>
        </w:rPr>
      </w:pPr>
      <w:r>
        <w:rPr>
          <w:rFonts w:cs="Arial"/>
          <w:szCs w:val="24"/>
        </w:rPr>
        <w:tab/>
      </w:r>
      <w:r>
        <w:rPr>
          <w:rFonts w:cs="Arial"/>
          <w:szCs w:val="24"/>
        </w:rPr>
        <w:t xml:space="preserve">V – estabelecer limitações ao tráfego de pessoas ou bens, por meio de tributos interestaduais ou intermunicipais, ressalvada a cobrança de pedágio pela utilização de vias conservadas pelo Poder Público;</w:t>
      </w:r>
    </w:p>
    <w:p>
      <w:pPr>
        <w:tabs>
          <w:tab w:val="left" w:pos="567"/>
        </w:tabs>
        <w:spacing w:after="0" w:line="240" w:lineRule="auto"/>
        <w:rPr>
          <w:rFonts w:cs="Arial"/>
          <w:szCs w:val="24"/>
        </w:rPr>
      </w:pPr>
      <w:r>
        <w:rPr>
          <w:rFonts w:cs="Arial"/>
          <w:szCs w:val="24"/>
        </w:rPr>
        <w:tab/>
      </w:r>
      <w:r>
        <w:rPr>
          <w:rFonts w:cs="Arial"/>
          <w:szCs w:val="24"/>
        </w:rPr>
        <w:t xml:space="preserve">VI – instituir impostos sobre:</w:t>
      </w:r>
    </w:p>
    <w:p>
      <w:pPr>
        <w:tabs>
          <w:tab w:val="left" w:pos="567"/>
        </w:tabs>
        <w:spacing w:after="0" w:line="240" w:lineRule="auto"/>
        <w:rPr>
          <w:rFonts w:cs="Arial"/>
          <w:szCs w:val="24"/>
        </w:rPr>
      </w:pPr>
      <w:r>
        <w:rPr>
          <w:rFonts w:cs="Arial"/>
          <w:szCs w:val="24"/>
        </w:rPr>
        <w:tab/>
      </w:r>
      <w:r>
        <w:rPr>
          <w:rFonts w:cs="Arial"/>
          <w:szCs w:val="24"/>
        </w:rPr>
        <w:t xml:space="preserve">a) patrimônio, renda ou serviços dos demais entes federados;</w:t>
      </w:r>
    </w:p>
    <w:p>
      <w:pPr>
        <w:tabs>
          <w:tab w:val="left" w:pos="567"/>
        </w:tabs>
        <w:spacing w:after="0" w:line="240" w:lineRule="auto"/>
        <w:rPr>
          <w:rFonts w:cs="Arial"/>
          <w:szCs w:val="24"/>
        </w:rPr>
      </w:pPr>
      <w:r>
        <w:rPr>
          <w:rFonts w:cs="Arial"/>
          <w:szCs w:val="24"/>
        </w:rPr>
        <w:tab/>
      </w:r>
      <w:r>
        <w:rPr>
          <w:rFonts w:cs="Arial"/>
          <w:szCs w:val="24"/>
        </w:rPr>
        <w:t xml:space="preserve">b) templos de qualquer culto;</w:t>
      </w:r>
    </w:p>
    <w:p>
      <w:pPr>
        <w:tabs>
          <w:tab w:val="left" w:pos="567"/>
        </w:tabs>
        <w:spacing w:after="0" w:line="240" w:lineRule="auto"/>
        <w:rPr>
          <w:rFonts w:cs="Arial"/>
          <w:szCs w:val="24"/>
        </w:rPr>
      </w:pPr>
      <w:r>
        <w:rPr>
          <w:rFonts w:cs="Arial"/>
          <w:szCs w:val="24"/>
        </w:rPr>
        <w:tab/>
      </w:r>
      <w:r>
        <w:rPr>
          <w:rFonts w:cs="Arial"/>
          <w:szCs w:val="24"/>
        </w:rPr>
        <w:t xml:space="preserve">c) patrimônio, renda ou serviços dos partidos políticos, inclusive suas fundações, das entidades sindicais dos trabalhadores, das instituições de educação e de assistência social, sem fins lucrativos, atendidos os requisitos da lei;</w:t>
      </w:r>
    </w:p>
    <w:p>
      <w:pPr>
        <w:tabs>
          <w:tab w:val="left" w:pos="567"/>
        </w:tabs>
        <w:spacing w:after="0" w:line="240" w:lineRule="auto"/>
        <w:rPr>
          <w:rFonts w:cs="Arial"/>
          <w:szCs w:val="24"/>
        </w:rPr>
      </w:pPr>
      <w:r>
        <w:rPr>
          <w:rFonts w:cs="Arial"/>
          <w:szCs w:val="24"/>
        </w:rPr>
        <w:tab/>
      </w:r>
      <w:r>
        <w:rPr>
          <w:rFonts w:cs="Arial"/>
          <w:szCs w:val="24"/>
        </w:rPr>
        <w:t xml:space="preserve">d) livros, jornais, periódicos e o papel destinado a sua impressão;</w:t>
      </w:r>
    </w:p>
    <w:p>
      <w:pPr>
        <w:tabs>
          <w:tab w:val="left" w:pos="567"/>
        </w:tabs>
        <w:spacing w:after="0" w:line="240" w:lineRule="auto"/>
        <w:rPr>
          <w:rFonts w:cs="Arial"/>
          <w:szCs w:val="24"/>
        </w:rPr>
      </w:pPr>
      <w:r>
        <w:rPr>
          <w:rFonts w:cs="Arial"/>
          <w:szCs w:val="24"/>
        </w:rPr>
        <w:tab/>
      </w:r>
      <w:r>
        <w:rPr>
          <w:rFonts w:cs="Arial"/>
          <w:szCs w:val="24"/>
        </w:rPr>
        <w:t xml:space="preserve">e) fonogramas e videofonogramas musicais produzidos no Brasil contendo obras musicais ou literomusicais de autores brasileiros e/ou obras em geral interpretadas por artistas brasileiros bem como os suportes materiais ou arquivos digitais que os contenham, salvo na etapa de replicação industrial de mídias ópticas de leitura a laser.</w:t>
      </w:r>
    </w:p>
    <w:p>
      <w:pPr>
        <w:tabs>
          <w:tab w:val="left" w:pos="567"/>
        </w:tabs>
        <w:spacing w:after="0" w:line="240" w:lineRule="auto"/>
        <w:rPr>
          <w:rFonts w:cs="Arial"/>
          <w:szCs w:val="24"/>
        </w:rPr>
      </w:pPr>
      <w:r>
        <w:rPr>
          <w:rFonts w:cs="Arial"/>
          <w:szCs w:val="24"/>
        </w:rPr>
        <w:tab/>
      </w:r>
      <w:r>
        <w:rPr>
          <w:rFonts w:cs="Arial"/>
          <w:szCs w:val="24"/>
        </w:rPr>
        <w:t xml:space="preserve">§ 1º A vedação do inciso III, b, não se aplica aos impostos previstos nos artigos 153, I, II, IV e V, e 154, II, da Constituição Federal.</w:t>
      </w:r>
    </w:p>
    <w:p>
      <w:pPr>
        <w:tabs>
          <w:tab w:val="left" w:pos="567"/>
        </w:tabs>
        <w:spacing w:after="0" w:line="240" w:lineRule="auto"/>
        <w:rPr>
          <w:rFonts w:cs="Arial"/>
          <w:szCs w:val="24"/>
        </w:rPr>
      </w:pPr>
      <w:r>
        <w:rPr>
          <w:rFonts w:cs="Arial"/>
          <w:szCs w:val="24"/>
        </w:rPr>
        <w:tab/>
      </w:r>
      <w:r>
        <w:rPr>
          <w:rFonts w:cs="Arial"/>
          <w:szCs w:val="24"/>
        </w:rPr>
        <w:t xml:space="preserve">§ 2º A vedação do inciso VI, a, é extensiva às autarquias e às fundações instituídas e mantidas pelo Poder Público, no que se refere ao patrimônio, à renda e aos serviços, vinculados a suas finalidades essenciais ou às leis decorrentes.</w:t>
      </w:r>
    </w:p>
    <w:p>
      <w:pPr>
        <w:tabs>
          <w:tab w:val="left" w:pos="567"/>
        </w:tabs>
        <w:spacing w:after="0" w:line="240" w:lineRule="auto"/>
        <w:rPr>
          <w:rFonts w:cs="Arial"/>
          <w:szCs w:val="24"/>
        </w:rPr>
      </w:pPr>
      <w:r>
        <w:rPr>
          <w:rFonts w:cs="Arial"/>
          <w:szCs w:val="24"/>
        </w:rPr>
        <w:tab/>
      </w:r>
      <w:r>
        <w:rPr>
          <w:rFonts w:cs="Arial"/>
          <w:szCs w:val="24"/>
        </w:rPr>
        <w:t xml:space="preserve">§ 3º As vedações do inciso VI, a, e do parágrafo anterior não se aplicam ao patrimônio, à renda e aos serviços, relacionados com exploração de atividades econômicas regidas pelas normas aplicáveis a empreendimentos privados, ou em que haja contraprestação ou pagamento de preços ou tarifas pelo usuário, nem exonera o promitente comprador da obrigação de pagar imposto relativamente ao bem imóvel, no âmbito do Código Tributário do Município.</w:t>
      </w:r>
    </w:p>
    <w:p>
      <w:pPr>
        <w:tabs>
          <w:tab w:val="left" w:pos="567"/>
        </w:tabs>
        <w:spacing w:after="0" w:line="240" w:lineRule="auto"/>
        <w:rPr>
          <w:rFonts w:cs="Arial"/>
          <w:szCs w:val="24"/>
        </w:rPr>
      </w:pPr>
      <w:r>
        <w:rPr>
          <w:rFonts w:cs="Arial"/>
          <w:szCs w:val="24"/>
        </w:rPr>
        <w:tab/>
      </w:r>
      <w:r>
        <w:rPr>
          <w:rFonts w:cs="Arial"/>
          <w:szCs w:val="24"/>
        </w:rPr>
        <w:t xml:space="preserve">§ 4º As vedações expressas no inciso VI, alíneas b e c, compreendem somente o patrimônio, a renda e os serviços, relacionados com as finalidades essenciais das entidades nelas mencionadas.</w:t>
      </w:r>
    </w:p>
    <w:p>
      <w:pPr>
        <w:tabs>
          <w:tab w:val="left" w:pos="567"/>
        </w:tabs>
        <w:spacing w:after="0" w:line="240" w:lineRule="auto"/>
        <w:rPr>
          <w:rFonts w:cs="Arial"/>
          <w:szCs w:val="24"/>
        </w:rPr>
      </w:pPr>
      <w:r>
        <w:rPr>
          <w:rFonts w:cs="Arial"/>
          <w:szCs w:val="24"/>
        </w:rPr>
        <w:tab/>
      </w:r>
      <w:r>
        <w:rPr>
          <w:rFonts w:cs="Arial"/>
          <w:szCs w:val="24"/>
        </w:rPr>
        <w:t xml:space="preserve">§ 5º Qualquer subsídio ou isenção, redução de base de cálculo, concessão de crédito presumido, anistia ou remissão, relativos a impostos, taxas ou contribuições, só poderá ser concedido mediante lei específica, federal, estadual ou municipal, que regule exclusivamente as matérias acima enumeradas ou o correspondente tributo ou contribuição.</w:t>
      </w:r>
    </w:p>
    <w:p>
      <w:pPr>
        <w:tabs>
          <w:tab w:val="left" w:pos="567"/>
        </w:tabs>
        <w:spacing w:after="0" w:line="240" w:lineRule="auto"/>
        <w:rPr>
          <w:rFonts w:cs="Arial"/>
          <w:szCs w:val="24"/>
        </w:rPr>
      </w:pPr>
      <w:r>
        <w:rPr>
          <w:rFonts w:cs="Arial"/>
          <w:szCs w:val="24"/>
        </w:rPr>
        <w:tab/>
      </w:r>
      <w:r>
        <w:rPr>
          <w:rFonts w:cs="Arial"/>
          <w:szCs w:val="24"/>
        </w:rPr>
        <w:t xml:space="preserve">§ 6º A lei poderá atribuir a sujeito passivo de obrigação tributária a condição de responsável pelo pagamento de imposto ou contribuição, cujo fato gerador deva ocorrer posteriormente, assegurada a imediata e preferencial restituição da quantia paga, caso não se realize o fato gerador presumido. (Redação acrescida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w:t>
      </w:r>
      <w:r>
        <w:rPr>
          <w:rFonts w:cs="Arial"/>
          <w:szCs w:val="24"/>
        </w:rPr>
        <w:t xml:space="preserve"> Pertence ainda ao Município, a participação no produto da arrecadação dos impostos da União e do Estado, prevista na constituição Federal, e de outros recursos que lhe sejam conferidos.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w:t>
      </w:r>
      <w:r>
        <w:rPr>
          <w:rFonts w:cs="Arial"/>
          <w:szCs w:val="24"/>
        </w:rPr>
        <w:t xml:space="preserve"> Ao Município é vedado:</w:t>
      </w:r>
    </w:p>
    <w:p>
      <w:pPr>
        <w:tabs>
          <w:tab w:val="left" w:pos="567"/>
        </w:tabs>
        <w:spacing w:after="0" w:line="240" w:lineRule="auto"/>
        <w:rPr>
          <w:rFonts w:cs="Arial"/>
          <w:szCs w:val="24"/>
        </w:rPr>
      </w:pPr>
      <w:r>
        <w:rPr>
          <w:rFonts w:cs="Arial"/>
          <w:szCs w:val="24"/>
        </w:rPr>
        <w:tab/>
      </w:r>
      <w:r>
        <w:rPr>
          <w:rFonts w:cs="Arial"/>
          <w:szCs w:val="24"/>
        </w:rPr>
        <w:t xml:space="preserve">I – estabelecer cultos religiosos ou igrejas, subvencioná-los, embaraçar seu funcionamento ou manter com eles ou seus representantes relações de dependência ou aliança, ressalvada, na forma da lei, a colaboração de interesse público;</w:t>
      </w:r>
    </w:p>
    <w:p>
      <w:pPr>
        <w:tabs>
          <w:tab w:val="left" w:pos="567"/>
        </w:tabs>
        <w:spacing w:after="0" w:line="240" w:lineRule="auto"/>
        <w:rPr>
          <w:rFonts w:cs="Arial"/>
          <w:szCs w:val="24"/>
        </w:rPr>
      </w:pPr>
      <w:r>
        <w:rPr>
          <w:rFonts w:cs="Arial"/>
          <w:szCs w:val="24"/>
        </w:rPr>
        <w:tab/>
      </w:r>
      <w:r>
        <w:rPr>
          <w:rFonts w:cs="Arial"/>
          <w:szCs w:val="24"/>
        </w:rPr>
        <w:t xml:space="preserve">II – recusar fé aos documentos públicos;</w:t>
      </w:r>
    </w:p>
    <w:p>
      <w:pPr>
        <w:tabs>
          <w:tab w:val="left" w:pos="567"/>
        </w:tabs>
        <w:spacing w:after="0" w:line="240" w:lineRule="auto"/>
        <w:rPr>
          <w:rFonts w:cs="Arial"/>
          <w:szCs w:val="24"/>
        </w:rPr>
      </w:pPr>
      <w:r>
        <w:rPr>
          <w:rFonts w:cs="Arial"/>
          <w:szCs w:val="24"/>
        </w:rPr>
        <w:tab/>
      </w:r>
      <w:r>
        <w:rPr>
          <w:rFonts w:cs="Arial"/>
          <w:szCs w:val="24"/>
        </w:rPr>
        <w:t xml:space="preserve">III – criar distinções entre brasileiros ou preferências entre si.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w:t>
      </w:r>
      <w:r>
        <w:rPr>
          <w:rFonts w:cs="Arial"/>
          <w:szCs w:val="24"/>
        </w:rPr>
        <w:t xml:space="preserve"> A lei estabelecerá os casos de isenção de todas as espécies de tributos municipais. (Redação dada pela Emenda à Lei Orgânica nº 1/2012)</w:t>
      </w:r>
    </w:p>
    <w:p>
      <w:pPr>
        <w:tabs>
          <w:tab w:val="left" w:pos="567"/>
        </w:tabs>
        <w:spacing w:after="0" w:line="240" w:lineRule="auto"/>
        <w:jc w:val="center"/>
        <w:rPr>
          <w:rFonts w:cs="Arial"/>
          <w:szCs w:val="24"/>
        </w:rPr>
      </w:pPr>
      <w:r>
        <w:rPr>
          <w:rFonts w:cs="Arial"/>
          <w:szCs w:val="24"/>
        </w:rPr>
        <w:br/>
      </w:r>
      <w:r>
        <w:rPr>
          <w:rFonts w:cs="Arial"/>
          <w:b/>
          <w:szCs w:val="24"/>
        </w:rPr>
        <w:t xml:space="preserve">Capítulo III</w:t>
      </w:r>
      <w:r>
        <w:rPr>
          <w:rFonts w:cs="Arial"/>
          <w:b/>
          <w:szCs w:val="24"/>
        </w:rPr>
        <w:br/>
        <w:t xml:space="preserve">DO PODER LEGISLATIVO</w:t>
      </w:r>
      <w:r>
        <w:rPr>
          <w:rFonts w:cs="Arial"/>
          <w:szCs w:val="24"/>
        </w:rPr>
        <w:br/>
      </w:r>
    </w:p>
    <w:p>
      <w:pPr>
        <w:tabs>
          <w:tab w:val="left" w:pos="567"/>
        </w:tabs>
        <w:spacing w:after="0" w:line="240" w:lineRule="auto"/>
        <w:jc w:val="center"/>
        <w:rPr>
          <w:rFonts w:cs="Arial"/>
          <w:szCs w:val="24"/>
        </w:rPr>
      </w:pPr>
      <w:r>
        <w:rPr>
          <w:rFonts w:cs="Arial"/>
          <w:szCs w:val="24"/>
        </w:rPr>
        <w:br/>
      </w:r>
      <w:r>
        <w:rPr>
          <w:rFonts w:cs="Arial"/>
          <w:b/>
          <w:szCs w:val="24"/>
        </w:rPr>
        <w:t xml:space="preserve">Seção I</w:t>
      </w:r>
      <w:r>
        <w:rPr>
          <w:rFonts w:cs="Arial"/>
          <w:b/>
          <w:szCs w:val="24"/>
        </w:rPr>
        <w:br/>
        <w:t xml:space="preserve">DISPOSIÇÕES GERAIS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13.</w:t>
      </w:r>
      <w:r>
        <w:rPr>
          <w:rFonts w:cs="Arial"/>
          <w:szCs w:val="24"/>
        </w:rPr>
        <w:t xml:space="preserve"> O Poder Legislativo do Município é exercido pela Câmara Municipal de Vereadores, na qual é constituída por 9 Vereadores. (Redação dada pela Emenda à Lei Orgânica nº 1/2014)</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14.</w:t>
      </w:r>
      <w:r>
        <w:rPr>
          <w:rFonts w:cs="Arial"/>
          <w:szCs w:val="24"/>
        </w:rPr>
        <w:t xml:space="preserve"> A Câmara Municipal de Vereadores, independentemente de convocação, reunir-se-á anualmente na sede do Legislativo do dia 1º de fevereiro a 16 de julho e de 1º de agosto a 22 de dezembro de cada ano, para abertura da sessão legislativa, funcionando ordinariamente. (Redação dada pela Emenda à Lei Orgânica nº 1/2014)</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Durante a sessão legislativa ordinária a Câmara funcionará no mínimo uma vez por semana.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15.</w:t>
      </w:r>
      <w:r>
        <w:rPr>
          <w:rFonts w:cs="Arial"/>
          <w:szCs w:val="24"/>
        </w:rPr>
        <w:t xml:space="preserve"> No primeiro ano de cada legislatura, cuja duração coincide com o mandato dos Vereadores, a Câmara reúne-se no dia 1º de janeiro para dar posse aos Vereadores, Prefeito e Vice-Prefeito, bem como para eleger sua mesa, entrando após em recesso. (Redação dada pela Emenda à Lei Orgânica nº 1/2014)</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16.</w:t>
      </w:r>
      <w:r>
        <w:rPr>
          <w:rFonts w:cs="Arial"/>
          <w:szCs w:val="24"/>
        </w:rPr>
        <w:t xml:space="preserve"> A convocação de Sessão Legislativa Extraordinária da Câmara cabe ao seu Presidente, a um terço de seus membros, à Comissão Representativa ou ao Prefeito.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 1º Nas sessões legislativas extraordinárias a Câmara somente pode deliberar sobre a matéria da convocação.</w:t>
      </w:r>
    </w:p>
    <w:p>
      <w:pPr>
        <w:tabs>
          <w:tab w:val="left" w:pos="567"/>
        </w:tabs>
        <w:spacing w:after="0" w:line="240" w:lineRule="auto"/>
        <w:rPr>
          <w:rFonts w:cs="Arial"/>
          <w:szCs w:val="24"/>
        </w:rPr>
      </w:pPr>
      <w:r>
        <w:rPr>
          <w:rFonts w:cs="Arial"/>
          <w:szCs w:val="24"/>
        </w:rPr>
        <w:tab/>
      </w:r>
      <w:r>
        <w:rPr>
          <w:rFonts w:cs="Arial"/>
          <w:szCs w:val="24"/>
        </w:rPr>
        <w:t xml:space="preserve">§ 2º Para as sessões extraordinárias a convocação dos vereadores será pessoal.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17.</w:t>
      </w:r>
      <w:r>
        <w:rPr>
          <w:rFonts w:cs="Arial"/>
          <w:szCs w:val="24"/>
        </w:rPr>
        <w:t xml:space="preserve"> Salvo disposição constitucional em contrário, as deliberações da Casa Legislativa serão tomadas por maioria dos votos, presente a maioria absoluta de seus membros.</w:t>
      </w:r>
    </w:p>
    <w:p>
      <w:pPr>
        <w:tabs>
          <w:tab w:val="left" w:pos="567"/>
        </w:tabs>
        <w:spacing w:after="0" w:line="240" w:lineRule="auto"/>
        <w:rPr>
          <w:rFonts w:cs="Arial"/>
          <w:szCs w:val="24"/>
        </w:rPr>
      </w:pPr>
      <w:r>
        <w:rPr>
          <w:rFonts w:cs="Arial"/>
          <w:szCs w:val="24"/>
        </w:rPr>
        <w:tab/>
      </w:r>
      <w:r>
        <w:rPr>
          <w:rFonts w:cs="Arial"/>
          <w:szCs w:val="24"/>
        </w:rPr>
        <w:t xml:space="preserve">§ 1º Para ter início à sessão é necessária a presença da maioria absoluta dos membros da Casa.</w:t>
      </w:r>
    </w:p>
    <w:p>
      <w:pPr>
        <w:tabs>
          <w:tab w:val="left" w:pos="567"/>
        </w:tabs>
        <w:spacing w:after="0" w:line="240" w:lineRule="auto"/>
        <w:rPr>
          <w:rFonts w:cs="Arial"/>
          <w:szCs w:val="24"/>
        </w:rPr>
      </w:pPr>
      <w:r>
        <w:rPr>
          <w:rFonts w:cs="Arial"/>
          <w:szCs w:val="24"/>
        </w:rPr>
        <w:tab/>
      </w:r>
      <w:r>
        <w:rPr>
          <w:rFonts w:cs="Arial"/>
          <w:szCs w:val="24"/>
        </w:rPr>
        <w:t xml:space="preserve">§ 2º Não havendo o quórum estabelecido no § 1º, a sessão será aberta e declarada encerrada pelo Presidente.</w:t>
      </w:r>
    </w:p>
    <w:p>
      <w:pPr>
        <w:tabs>
          <w:tab w:val="left" w:pos="567"/>
        </w:tabs>
        <w:spacing w:after="0" w:line="240" w:lineRule="auto"/>
        <w:rPr>
          <w:rFonts w:cs="Arial"/>
          <w:szCs w:val="24"/>
        </w:rPr>
      </w:pPr>
      <w:r>
        <w:rPr>
          <w:rFonts w:cs="Arial"/>
          <w:szCs w:val="24"/>
        </w:rPr>
        <w:tab/>
      </w:r>
      <w:r>
        <w:rPr>
          <w:rFonts w:cs="Arial"/>
          <w:szCs w:val="24"/>
        </w:rPr>
        <w:t xml:space="preserve">§ 3º Considera-se presente à Sessão:</w:t>
      </w:r>
    </w:p>
    <w:p>
      <w:pPr>
        <w:tabs>
          <w:tab w:val="left" w:pos="567"/>
        </w:tabs>
        <w:spacing w:after="0" w:line="240" w:lineRule="auto"/>
        <w:rPr>
          <w:rFonts w:cs="Arial"/>
          <w:szCs w:val="24"/>
        </w:rPr>
      </w:pPr>
      <w:r>
        <w:rPr>
          <w:rFonts w:cs="Arial"/>
          <w:szCs w:val="24"/>
        </w:rPr>
        <w:tab/>
      </w:r>
      <w:r>
        <w:rPr>
          <w:rFonts w:cs="Arial"/>
          <w:szCs w:val="24"/>
        </w:rPr>
        <w:t xml:space="preserve">I – O Vereador que assinar o livro de presença até o início da Ordem do Dia, com a participação nos trabalhos de Plenário e nas votações.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 4º O Presidente da Câmara vota apenas quando houver empate nas votações, quando a matéria exigir aprovação por maioria absoluta ou por dois terços (2/3) dos membros do Legislativo Municipal. (Redação dada pela Emenda à Lei Orgânica nº 1/2014)</w:t>
      </w:r>
    </w:p>
    <w:p>
      <w:pPr>
        <w:tabs>
          <w:tab w:val="left" w:pos="567"/>
        </w:tabs>
        <w:spacing w:after="0" w:line="240" w:lineRule="auto"/>
        <w:rPr>
          <w:rFonts w:cs="Arial"/>
          <w:szCs w:val="24"/>
        </w:rPr>
      </w:pPr>
      <w:r>
        <w:rPr>
          <w:rFonts w:cs="Arial"/>
          <w:szCs w:val="24"/>
        </w:rPr>
        <w:tab/>
      </w:r>
      <w:r>
        <w:rPr>
          <w:rFonts w:cs="Arial"/>
          <w:szCs w:val="24"/>
        </w:rPr>
        <w:t xml:space="preserve">§ 5º Dependerão do voto favorável de dois terços (2/3) dos membros da Câmara:</w:t>
      </w:r>
    </w:p>
    <w:p>
      <w:pPr>
        <w:tabs>
          <w:tab w:val="left" w:pos="567"/>
        </w:tabs>
        <w:spacing w:after="0" w:line="240" w:lineRule="auto"/>
        <w:rPr>
          <w:rFonts w:cs="Arial"/>
          <w:szCs w:val="24"/>
        </w:rPr>
      </w:pPr>
      <w:r>
        <w:rPr>
          <w:rFonts w:cs="Arial"/>
          <w:szCs w:val="24"/>
        </w:rPr>
        <w:tab/>
      </w:r>
      <w:r>
        <w:rPr>
          <w:rFonts w:cs="Arial"/>
          <w:szCs w:val="24"/>
        </w:rPr>
        <w:t xml:space="preserve">I – As leis concernentes a:</w:t>
      </w:r>
    </w:p>
    <w:p>
      <w:pPr>
        <w:tabs>
          <w:tab w:val="left" w:pos="567"/>
        </w:tabs>
        <w:spacing w:after="0" w:line="240" w:lineRule="auto"/>
        <w:rPr>
          <w:rFonts w:cs="Arial"/>
          <w:szCs w:val="24"/>
        </w:rPr>
      </w:pPr>
      <w:r>
        <w:rPr>
          <w:rFonts w:cs="Arial"/>
          <w:szCs w:val="24"/>
        </w:rPr>
        <w:tab/>
      </w:r>
      <w:r>
        <w:rPr>
          <w:rFonts w:cs="Arial"/>
          <w:szCs w:val="24"/>
        </w:rPr>
        <w:t xml:space="preserve">a) Concessão de serviços Públicos;</w:t>
      </w:r>
    </w:p>
    <w:p>
      <w:pPr>
        <w:tabs>
          <w:tab w:val="left" w:pos="567"/>
        </w:tabs>
        <w:spacing w:after="0" w:line="240" w:lineRule="auto"/>
        <w:rPr>
          <w:rFonts w:cs="Arial"/>
          <w:szCs w:val="24"/>
        </w:rPr>
      </w:pPr>
      <w:r>
        <w:rPr>
          <w:rFonts w:cs="Arial"/>
          <w:szCs w:val="24"/>
        </w:rPr>
        <w:tab/>
      </w:r>
      <w:r>
        <w:rPr>
          <w:rFonts w:cs="Arial"/>
          <w:szCs w:val="24"/>
        </w:rPr>
        <w:t xml:space="preserve">b) Concessão de direito real de uso;</w:t>
      </w:r>
    </w:p>
    <w:p>
      <w:pPr>
        <w:tabs>
          <w:tab w:val="left" w:pos="567"/>
        </w:tabs>
        <w:spacing w:after="0" w:line="240" w:lineRule="auto"/>
        <w:rPr>
          <w:rFonts w:cs="Arial"/>
          <w:szCs w:val="24"/>
        </w:rPr>
      </w:pPr>
      <w:r>
        <w:rPr>
          <w:rFonts w:cs="Arial"/>
          <w:szCs w:val="24"/>
        </w:rPr>
        <w:tab/>
      </w:r>
      <w:r>
        <w:rPr>
          <w:rFonts w:cs="Arial"/>
          <w:szCs w:val="24"/>
        </w:rPr>
        <w:t xml:space="preserve">c) Alienação de bens imóveis;</w:t>
      </w:r>
    </w:p>
    <w:p>
      <w:pPr>
        <w:tabs>
          <w:tab w:val="left" w:pos="567"/>
        </w:tabs>
        <w:spacing w:after="0" w:line="240" w:lineRule="auto"/>
        <w:rPr>
          <w:rFonts w:cs="Arial"/>
          <w:szCs w:val="24"/>
        </w:rPr>
      </w:pPr>
      <w:r>
        <w:rPr>
          <w:rFonts w:cs="Arial"/>
          <w:szCs w:val="24"/>
        </w:rPr>
        <w:tab/>
      </w:r>
      <w:r>
        <w:rPr>
          <w:rFonts w:cs="Arial"/>
          <w:szCs w:val="24"/>
        </w:rPr>
        <w:t xml:space="preserve">d) Aquisição de bens imóveis por doação com encargos;</w:t>
      </w:r>
    </w:p>
    <w:p>
      <w:pPr>
        <w:tabs>
          <w:tab w:val="left" w:pos="567"/>
        </w:tabs>
        <w:spacing w:after="0" w:line="240" w:lineRule="auto"/>
        <w:rPr>
          <w:rFonts w:cs="Arial"/>
          <w:szCs w:val="24"/>
        </w:rPr>
      </w:pPr>
      <w:r>
        <w:rPr>
          <w:rFonts w:cs="Arial"/>
          <w:szCs w:val="24"/>
        </w:rPr>
        <w:tab/>
      </w:r>
      <w:r>
        <w:rPr>
          <w:rFonts w:cs="Arial"/>
          <w:szCs w:val="24"/>
        </w:rPr>
        <w:t xml:space="preserve">II – Rejeição de parecer prévio do Tribunal de Contas.</w:t>
      </w:r>
    </w:p>
    <w:p>
      <w:pPr>
        <w:tabs>
          <w:tab w:val="left" w:pos="567"/>
        </w:tabs>
        <w:spacing w:after="0" w:line="240" w:lineRule="auto"/>
        <w:rPr>
          <w:rFonts w:cs="Arial"/>
          <w:szCs w:val="24"/>
        </w:rPr>
      </w:pPr>
      <w:r>
        <w:rPr>
          <w:rFonts w:cs="Arial"/>
          <w:szCs w:val="24"/>
        </w:rPr>
        <w:tab/>
      </w:r>
      <w:r>
        <w:rPr>
          <w:rFonts w:cs="Arial"/>
          <w:szCs w:val="24"/>
        </w:rPr>
        <w:t xml:space="preserve">III – Concessão de título de cidadão honorário ou qualquer outra honraria ou homenagem.</w:t>
      </w:r>
    </w:p>
    <w:p>
      <w:pPr>
        <w:tabs>
          <w:tab w:val="left" w:pos="567"/>
        </w:tabs>
        <w:spacing w:after="0" w:line="240" w:lineRule="auto"/>
        <w:rPr>
          <w:rFonts w:cs="Arial"/>
          <w:szCs w:val="24"/>
        </w:rPr>
      </w:pPr>
      <w:r>
        <w:rPr>
          <w:rFonts w:cs="Arial"/>
          <w:szCs w:val="24"/>
        </w:rPr>
        <w:tab/>
      </w:r>
      <w:r>
        <w:rPr>
          <w:rFonts w:cs="Arial"/>
          <w:szCs w:val="24"/>
        </w:rPr>
        <w:t xml:space="preserve">IV – Destituição de componente da mesa.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18.</w:t>
      </w:r>
      <w:r>
        <w:rPr>
          <w:rFonts w:cs="Arial"/>
          <w:szCs w:val="24"/>
        </w:rPr>
        <w:t xml:space="preserve"> As sessões da Câmara são públicas, e o voto é aberto.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voto é secreto somente nos casos previstos em lei específica.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19.</w:t>
      </w:r>
      <w:r>
        <w:rPr>
          <w:rFonts w:cs="Arial"/>
          <w:szCs w:val="24"/>
        </w:rPr>
        <w:t xml:space="preserve"> O vereador que tiver interesse pessoal na deliberação não poderá votar, sob pena de nulidade da votação, se o seu voto for decisivo.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20.</w:t>
      </w:r>
      <w:r>
        <w:rPr>
          <w:rFonts w:cs="Arial"/>
          <w:szCs w:val="24"/>
        </w:rPr>
        <w:t xml:space="preserve"> A prestação de contas do Município, referente a gestão financeira de cada exercício, será encaminhada ao tribunal de contas do Estado, até 31 de Março do ano seguinte.</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As contas do Município ficarão à disposição de qualquer contribuinte, a partir da data da remessa das mesmas ao tribunal de contas do Estado do Rio Grande do Sul, pelo prazo de 60 dias.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21.</w:t>
      </w:r>
      <w:r>
        <w:rPr>
          <w:rFonts w:cs="Arial"/>
          <w:szCs w:val="24"/>
        </w:rPr>
        <w:t xml:space="preserve"> Anualmente, dentro de 60 (sessenta) dias do inicio da sessão legislativa, a Câmara receberá, em sessão especial, o Prefeito que informará, através de relatório, o estado que se encontra os assuntos Municipais.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Sempre que o Prefeito manifestar propósito de expor assuntos de interesse público, a Câmara o receberá em sessão previamente designada.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22.</w:t>
      </w:r>
      <w:r>
        <w:rPr>
          <w:rFonts w:cs="Arial"/>
          <w:szCs w:val="24"/>
        </w:rPr>
        <w:t xml:space="preserve"> A Câmara Municipal, pelo seu Presidente, bem como por qualquer de suas comissões, pode convocar Secretários do Município para, no prazo de 15 dias, pessoalmente, prestar informações sobre assunto previamente determinado, importando em crime de responsabilidade a ausência sem justificação adequada ou a prestação de informações falsas.</w:t>
      </w:r>
    </w:p>
    <w:p>
      <w:pPr>
        <w:tabs>
          <w:tab w:val="left" w:pos="567"/>
        </w:tabs>
        <w:spacing w:after="0" w:line="240" w:lineRule="auto"/>
        <w:rPr>
          <w:rFonts w:cs="Arial"/>
          <w:szCs w:val="24"/>
        </w:rPr>
      </w:pPr>
      <w:r>
        <w:rPr>
          <w:rFonts w:cs="Arial"/>
          <w:szCs w:val="24"/>
        </w:rPr>
        <w:tab/>
      </w:r>
      <w:r>
        <w:rPr>
          <w:rFonts w:cs="Arial"/>
          <w:szCs w:val="24"/>
        </w:rPr>
        <w:t xml:space="preserve">§ 1º O Prefeito e os Secretários Municipais podem comparecer à Câmara Municipal ou a qualquer de suas comissões, por sua iniciativa e mediante comunicação prévia de, no mínimo, cinco dias, para expor assunto de relevância, devendo a Mesa designar dia e hora para ouvi-los.</w:t>
      </w:r>
    </w:p>
    <w:p>
      <w:pPr>
        <w:tabs>
          <w:tab w:val="left" w:pos="567"/>
        </w:tabs>
        <w:spacing w:after="0" w:line="240" w:lineRule="auto"/>
        <w:rPr>
          <w:rFonts w:cs="Arial"/>
          <w:szCs w:val="24"/>
        </w:rPr>
      </w:pPr>
      <w:r>
        <w:rPr>
          <w:rFonts w:cs="Arial"/>
          <w:szCs w:val="24"/>
        </w:rPr>
        <w:tab/>
      </w:r>
      <w:r>
        <w:rPr>
          <w:rFonts w:cs="Arial"/>
          <w:szCs w:val="24"/>
        </w:rPr>
        <w:t xml:space="preserve">§ 2º A Mesa da Câmara encaminhará ao Prefeito e aos Secretários Municipais pedidos escritos de informações, importando infração político-administrativa a recusa ou o não atendimento no prazo de trinta dias, a contar da data do protocolo de recebimento, bem como a prestação de informações falsas.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23.</w:t>
      </w:r>
      <w:r>
        <w:rPr>
          <w:rFonts w:cs="Arial"/>
          <w:szCs w:val="24"/>
        </w:rPr>
        <w:t xml:space="preserve"> A Câmara pode criar Comissão Parlamentar de inquérito sobre fato determinado, nos termos do Regimento Interno, a requerimento de, no mínimo, um terço de seus membros.</w:t>
      </w:r>
    </w:p>
    <w:p>
      <w:pPr>
        <w:tabs>
          <w:tab w:val="left" w:pos="567"/>
        </w:tabs>
        <w:spacing w:after="0" w:line="240" w:lineRule="auto"/>
        <w:jc w:val="center"/>
        <w:rPr>
          <w:rFonts w:cs="Arial"/>
          <w:szCs w:val="24"/>
        </w:rPr>
      </w:pPr>
      <w:r>
        <w:rPr>
          <w:rFonts w:cs="Arial"/>
          <w:szCs w:val="24"/>
        </w:rPr>
        <w:br/>
      </w:r>
      <w:r>
        <w:rPr>
          <w:rFonts w:cs="Arial"/>
          <w:b/>
          <w:szCs w:val="24"/>
        </w:rPr>
        <w:t xml:space="preserve">Seção II</w:t>
      </w:r>
      <w:r>
        <w:rPr>
          <w:rFonts w:cs="Arial"/>
          <w:b/>
          <w:szCs w:val="24"/>
        </w:rPr>
        <w:br/>
        <w:t xml:space="preserve">DA MESA DA CÂMARA</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24.</w:t>
      </w:r>
      <w:r>
        <w:rPr>
          <w:rFonts w:cs="Arial"/>
          <w:szCs w:val="24"/>
        </w:rPr>
        <w:t xml:space="preserve"> Imediatamente depois da posse, os Vereadores reunir-se-ão sob a Presidência do Vereador reeleito mais idoso, ou mais idoso, se não houver Vereadores reeleitos, dentre os presentes, e havendo maioria absoluta dos membros da Câmara, elegerão os componentes da mesa, que ficarão automaticamente empossados.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Não havendo número legal, o Vereador que estiver presidindo a sessão de que trata o caput deste artigo permanecerá na presidência e convocará sessões diárias até que seja eleita a mesa. (Redação dada pela Emenda à Lei Orgânica nº 1/2014)</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25.</w:t>
      </w:r>
      <w:r>
        <w:rPr>
          <w:rFonts w:cs="Arial"/>
          <w:szCs w:val="24"/>
        </w:rPr>
        <w:t xml:space="preserve"> No término de cada sessão legislativa ordinária exceto a última da legislatura, são eleitas a Mesa e as Comissões para a sessão subsequente.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26.</w:t>
      </w:r>
      <w:r>
        <w:rPr>
          <w:rFonts w:cs="Arial"/>
          <w:szCs w:val="24"/>
        </w:rPr>
        <w:t xml:space="preserve"> O mandato da Mesa será de dois (2) anos, proibida a reeleição de qualquer de seus membros para o mesmo o cargo.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Revogado. (Revogado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27.</w:t>
      </w:r>
      <w:r>
        <w:rPr>
          <w:rFonts w:cs="Arial"/>
          <w:szCs w:val="24"/>
        </w:rPr>
        <w:t xml:space="preserve"> A Mesa será composta de no mínimo três (3) Vereadores, sendo um deles o Presidente.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28.</w:t>
      </w:r>
      <w:r>
        <w:rPr>
          <w:rFonts w:cs="Arial"/>
          <w:szCs w:val="24"/>
        </w:rPr>
        <w:t xml:space="preserve"> A Mesa, dentre outras atribuições, compete:</w:t>
      </w:r>
    </w:p>
    <w:p>
      <w:pPr>
        <w:tabs>
          <w:tab w:val="left" w:pos="567"/>
        </w:tabs>
        <w:spacing w:after="0" w:line="240" w:lineRule="auto"/>
        <w:rPr>
          <w:rFonts w:cs="Arial"/>
          <w:szCs w:val="24"/>
        </w:rPr>
      </w:pPr>
      <w:r>
        <w:rPr>
          <w:rFonts w:cs="Arial"/>
          <w:szCs w:val="24"/>
        </w:rPr>
        <w:tab/>
      </w:r>
      <w:r>
        <w:rPr>
          <w:rFonts w:cs="Arial"/>
          <w:szCs w:val="24"/>
        </w:rPr>
        <w:t xml:space="preserve">I – propor projetos de lei que criem ou extingam cargos dos serviços da Câmara e fixem os respectivos vencimentos;</w:t>
      </w:r>
    </w:p>
    <w:p>
      <w:pPr>
        <w:tabs>
          <w:tab w:val="left" w:pos="567"/>
        </w:tabs>
        <w:spacing w:after="0" w:line="240" w:lineRule="auto"/>
        <w:rPr>
          <w:rFonts w:cs="Arial"/>
          <w:szCs w:val="24"/>
        </w:rPr>
      </w:pPr>
      <w:r>
        <w:rPr>
          <w:rFonts w:cs="Arial"/>
          <w:szCs w:val="24"/>
        </w:rPr>
        <w:tab/>
      </w:r>
      <w:r>
        <w:rPr>
          <w:rFonts w:cs="Arial"/>
          <w:szCs w:val="24"/>
        </w:rPr>
        <w:t xml:space="preserve">II – elaborar as tabelas explicativas da despesa da Câmara para o ano seguinte, remetendo-se ao executivo, até 15 (quinze) dias antes do prazo determinado para o encaminhamento da proposta orçamentária, pelo Prefeito;</w:t>
      </w:r>
    </w:p>
    <w:p>
      <w:pPr>
        <w:tabs>
          <w:tab w:val="left" w:pos="567"/>
        </w:tabs>
        <w:spacing w:after="0" w:line="240" w:lineRule="auto"/>
        <w:rPr>
          <w:rFonts w:cs="Arial"/>
          <w:szCs w:val="24"/>
        </w:rPr>
      </w:pPr>
      <w:r>
        <w:rPr>
          <w:rFonts w:cs="Arial"/>
          <w:szCs w:val="24"/>
        </w:rPr>
        <w:tab/>
      </w:r>
      <w:r>
        <w:rPr>
          <w:rFonts w:cs="Arial"/>
          <w:szCs w:val="24"/>
        </w:rPr>
        <w:t xml:space="preserve">III – apresentar projeto de lei dispondo sobre abertura de créditos suplementares ou especiais, através de anulação parcial ou total de dotação da Câmara;</w:t>
      </w:r>
    </w:p>
    <w:p>
      <w:pPr>
        <w:tabs>
          <w:tab w:val="left" w:pos="567"/>
        </w:tabs>
        <w:spacing w:after="0" w:line="240" w:lineRule="auto"/>
        <w:rPr>
          <w:rFonts w:cs="Arial"/>
          <w:szCs w:val="24"/>
        </w:rPr>
      </w:pPr>
      <w:r>
        <w:rPr>
          <w:rFonts w:cs="Arial"/>
          <w:szCs w:val="24"/>
        </w:rPr>
        <w:tab/>
      </w:r>
      <w:r>
        <w:rPr>
          <w:rFonts w:cs="Arial"/>
          <w:szCs w:val="24"/>
        </w:rPr>
        <w:t xml:space="preserve">IV – Revogado. (Revogado pela Emenda à Lei Orgânica nº 1/2016)</w:t>
      </w:r>
    </w:p>
    <w:p>
      <w:pPr>
        <w:tabs>
          <w:tab w:val="left" w:pos="567"/>
        </w:tabs>
        <w:spacing w:after="0" w:line="240" w:lineRule="auto"/>
        <w:rPr>
          <w:rFonts w:cs="Arial"/>
          <w:szCs w:val="24"/>
        </w:rPr>
      </w:pPr>
      <w:r>
        <w:rPr>
          <w:rFonts w:cs="Arial"/>
          <w:szCs w:val="24"/>
        </w:rPr>
        <w:tab/>
      </w:r>
      <w:r>
        <w:rPr>
          <w:rFonts w:cs="Arial"/>
          <w:szCs w:val="24"/>
        </w:rPr>
        <w:t xml:space="preserve">V – devolver a tesouraria da Prefeitura o saldo de caixa existente na Câmara no final do exercício;</w:t>
      </w:r>
    </w:p>
    <w:p>
      <w:pPr>
        <w:tabs>
          <w:tab w:val="left" w:pos="567"/>
        </w:tabs>
        <w:spacing w:after="0" w:line="240" w:lineRule="auto"/>
        <w:rPr>
          <w:rFonts w:cs="Arial"/>
          <w:szCs w:val="24"/>
        </w:rPr>
      </w:pPr>
      <w:r>
        <w:rPr>
          <w:rFonts w:cs="Arial"/>
          <w:szCs w:val="24"/>
        </w:rPr>
        <w:tab/>
      </w:r>
      <w:r>
        <w:rPr>
          <w:rFonts w:cs="Arial"/>
          <w:szCs w:val="24"/>
        </w:rPr>
        <w:t xml:space="preserve">VI – enviar ao Prefeito, até dia 1º de março, as contas do exercício anterior;</w:t>
      </w:r>
    </w:p>
    <w:p>
      <w:pPr>
        <w:tabs>
          <w:tab w:val="left" w:pos="567"/>
        </w:tabs>
        <w:spacing w:after="0" w:line="240" w:lineRule="auto"/>
        <w:rPr>
          <w:rFonts w:cs="Arial"/>
          <w:szCs w:val="24"/>
        </w:rPr>
      </w:pPr>
      <w:r>
        <w:rPr>
          <w:rFonts w:cs="Arial"/>
          <w:szCs w:val="24"/>
        </w:rPr>
        <w:tab/>
      </w:r>
      <w:r>
        <w:rPr>
          <w:rFonts w:cs="Arial"/>
          <w:szCs w:val="24"/>
        </w:rPr>
        <w:t xml:space="preserve">VII – promulgar a Lei Orgânica e suas emendas.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29.</w:t>
      </w:r>
      <w:r>
        <w:rPr>
          <w:rFonts w:cs="Arial"/>
          <w:szCs w:val="24"/>
        </w:rPr>
        <w:t xml:space="preserve"> Ao Presidente da Câmara, dentre outras atribuições compete:</w:t>
      </w:r>
    </w:p>
    <w:p>
      <w:pPr>
        <w:tabs>
          <w:tab w:val="left" w:pos="567"/>
        </w:tabs>
        <w:spacing w:after="0" w:line="240" w:lineRule="auto"/>
        <w:rPr>
          <w:rFonts w:cs="Arial"/>
          <w:szCs w:val="24"/>
        </w:rPr>
      </w:pPr>
      <w:r>
        <w:rPr>
          <w:rFonts w:cs="Arial"/>
          <w:szCs w:val="24"/>
        </w:rPr>
        <w:tab/>
      </w:r>
      <w:r>
        <w:rPr>
          <w:rFonts w:cs="Arial"/>
          <w:szCs w:val="24"/>
        </w:rPr>
        <w:t xml:space="preserve">I – representar a Câmara em juízo e fora dele;</w:t>
      </w:r>
    </w:p>
    <w:p>
      <w:pPr>
        <w:tabs>
          <w:tab w:val="left" w:pos="567"/>
        </w:tabs>
        <w:spacing w:after="0" w:line="240" w:lineRule="auto"/>
        <w:rPr>
          <w:rFonts w:cs="Arial"/>
          <w:szCs w:val="24"/>
        </w:rPr>
      </w:pPr>
      <w:r>
        <w:rPr>
          <w:rFonts w:cs="Arial"/>
          <w:szCs w:val="24"/>
        </w:rPr>
        <w:tab/>
      </w:r>
      <w:r>
        <w:rPr>
          <w:rFonts w:cs="Arial"/>
          <w:szCs w:val="24"/>
        </w:rPr>
        <w:t xml:space="preserve">II – dirigir, executar e disciplinar os trabalhos legislativos e administrativos da Câmara;</w:t>
      </w:r>
    </w:p>
    <w:p>
      <w:pPr>
        <w:tabs>
          <w:tab w:val="left" w:pos="567"/>
        </w:tabs>
        <w:spacing w:after="0" w:line="240" w:lineRule="auto"/>
        <w:rPr>
          <w:rFonts w:cs="Arial"/>
          <w:szCs w:val="24"/>
        </w:rPr>
      </w:pPr>
      <w:r>
        <w:rPr>
          <w:rFonts w:cs="Arial"/>
          <w:szCs w:val="24"/>
        </w:rPr>
        <w:tab/>
      </w:r>
      <w:r>
        <w:rPr>
          <w:rFonts w:cs="Arial"/>
          <w:szCs w:val="24"/>
        </w:rPr>
        <w:t xml:space="preserve">III – interpretar e fazer cumprir o Regimento Interno;</w:t>
      </w:r>
    </w:p>
    <w:p>
      <w:pPr>
        <w:tabs>
          <w:tab w:val="left" w:pos="567"/>
        </w:tabs>
        <w:spacing w:after="0" w:line="240" w:lineRule="auto"/>
        <w:rPr>
          <w:rFonts w:cs="Arial"/>
          <w:szCs w:val="24"/>
        </w:rPr>
      </w:pPr>
      <w:r>
        <w:rPr>
          <w:rFonts w:cs="Arial"/>
          <w:szCs w:val="24"/>
        </w:rPr>
        <w:tab/>
      </w:r>
      <w:r>
        <w:rPr>
          <w:rFonts w:cs="Arial"/>
          <w:szCs w:val="24"/>
        </w:rPr>
        <w:t xml:space="preserve">IV – promulgar as resoluções e os decretos legislativos, bem como as leis com sanção tácita ou cujo veto tenha sido rejeitado pelo plenário;</w:t>
      </w:r>
    </w:p>
    <w:p>
      <w:pPr>
        <w:tabs>
          <w:tab w:val="left" w:pos="567"/>
        </w:tabs>
        <w:spacing w:after="0" w:line="240" w:lineRule="auto"/>
        <w:rPr>
          <w:rFonts w:cs="Arial"/>
          <w:szCs w:val="24"/>
        </w:rPr>
      </w:pPr>
      <w:r>
        <w:rPr>
          <w:rFonts w:cs="Arial"/>
          <w:szCs w:val="24"/>
        </w:rPr>
        <w:tab/>
      </w:r>
      <w:r>
        <w:rPr>
          <w:rFonts w:cs="Arial"/>
          <w:szCs w:val="24"/>
        </w:rPr>
        <w:t xml:space="preserve">V – fazer publicar os atos da mesa, bem como as resoluções, os decretos legislativos e as leis por ele promulgadas;</w:t>
      </w:r>
    </w:p>
    <w:p>
      <w:pPr>
        <w:tabs>
          <w:tab w:val="left" w:pos="567"/>
        </w:tabs>
        <w:spacing w:after="0" w:line="240" w:lineRule="auto"/>
        <w:rPr>
          <w:rFonts w:cs="Arial"/>
          <w:szCs w:val="24"/>
        </w:rPr>
      </w:pPr>
      <w:r>
        <w:rPr>
          <w:rFonts w:cs="Arial"/>
          <w:szCs w:val="24"/>
        </w:rPr>
        <w:tab/>
      </w:r>
      <w:r>
        <w:rPr>
          <w:rFonts w:cs="Arial"/>
          <w:szCs w:val="24"/>
        </w:rPr>
        <w:t xml:space="preserve">VI – decretar extinto o mandato do Prefeito, Vice-Prefeito e Vereadores, nos casos previstos em lei;</w:t>
      </w:r>
    </w:p>
    <w:p>
      <w:pPr>
        <w:tabs>
          <w:tab w:val="left" w:pos="567"/>
        </w:tabs>
        <w:spacing w:after="0" w:line="240" w:lineRule="auto"/>
        <w:rPr>
          <w:rFonts w:cs="Arial"/>
          <w:szCs w:val="24"/>
        </w:rPr>
      </w:pPr>
      <w:r>
        <w:rPr>
          <w:rFonts w:cs="Arial"/>
          <w:szCs w:val="24"/>
        </w:rPr>
        <w:tab/>
      </w:r>
      <w:r>
        <w:rPr>
          <w:rFonts w:cs="Arial"/>
          <w:szCs w:val="24"/>
        </w:rPr>
        <w:t xml:space="preserve">VII – requisitar o numerário destinado às despesas da Câmara;</w:t>
      </w:r>
    </w:p>
    <w:p>
      <w:pPr>
        <w:tabs>
          <w:tab w:val="left" w:pos="567"/>
        </w:tabs>
        <w:spacing w:after="0" w:line="240" w:lineRule="auto"/>
        <w:rPr>
          <w:rFonts w:cs="Arial"/>
          <w:szCs w:val="24"/>
        </w:rPr>
      </w:pPr>
      <w:r>
        <w:rPr>
          <w:rFonts w:cs="Arial"/>
          <w:szCs w:val="24"/>
        </w:rPr>
        <w:tab/>
      </w:r>
      <w:r>
        <w:rPr>
          <w:rFonts w:cs="Arial"/>
          <w:szCs w:val="24"/>
        </w:rPr>
        <w:t xml:space="preserve">VIII – apresentar ao plenário, até o dia 20 (vinte) de cada mês, o balancete relativo aos recursos recebidos e as despesas do mês anterior;</w:t>
      </w:r>
    </w:p>
    <w:p>
      <w:pPr>
        <w:tabs>
          <w:tab w:val="left" w:pos="567"/>
        </w:tabs>
        <w:spacing w:after="0" w:line="240" w:lineRule="auto"/>
        <w:rPr>
          <w:rFonts w:cs="Arial"/>
          <w:szCs w:val="24"/>
        </w:rPr>
      </w:pPr>
      <w:r>
        <w:rPr>
          <w:rFonts w:cs="Arial"/>
          <w:szCs w:val="24"/>
        </w:rPr>
        <w:tab/>
      </w:r>
      <w:r>
        <w:rPr>
          <w:rFonts w:cs="Arial"/>
          <w:szCs w:val="24"/>
        </w:rPr>
        <w:t xml:space="preserve">IX – representar sobre a inconstitucionalidade de leis ou atos municipais;</w:t>
      </w:r>
    </w:p>
    <w:p>
      <w:pPr>
        <w:tabs>
          <w:tab w:val="left" w:pos="567"/>
        </w:tabs>
        <w:spacing w:after="0" w:line="240" w:lineRule="auto"/>
        <w:rPr>
          <w:rFonts w:cs="Arial"/>
          <w:szCs w:val="24"/>
        </w:rPr>
      </w:pPr>
      <w:r>
        <w:rPr>
          <w:rFonts w:cs="Arial"/>
          <w:szCs w:val="24"/>
        </w:rPr>
        <w:tab/>
      </w:r>
      <w:r>
        <w:rPr>
          <w:rFonts w:cs="Arial"/>
          <w:szCs w:val="24"/>
        </w:rPr>
        <w:t xml:space="preserve">X – solicitar a intervenção no Município, nos casos admitidos pela constituição do Estado;</w:t>
      </w:r>
    </w:p>
    <w:p>
      <w:pPr>
        <w:tabs>
          <w:tab w:val="left" w:pos="567"/>
        </w:tabs>
        <w:spacing w:after="0" w:line="240" w:lineRule="auto"/>
        <w:rPr>
          <w:rFonts w:cs="Arial"/>
          <w:szCs w:val="24"/>
        </w:rPr>
      </w:pPr>
      <w:r>
        <w:rPr>
          <w:rFonts w:cs="Arial"/>
          <w:szCs w:val="24"/>
        </w:rPr>
        <w:tab/>
      </w:r>
      <w:r>
        <w:rPr>
          <w:rFonts w:cs="Arial"/>
          <w:szCs w:val="24"/>
        </w:rPr>
        <w:t xml:space="preserve">XI – manter a ordem no recinto da Câmara, podendo solicitar a força necessária para esse fim;</w:t>
      </w:r>
    </w:p>
    <w:p>
      <w:pPr>
        <w:tabs>
          <w:tab w:val="left" w:pos="567"/>
        </w:tabs>
        <w:spacing w:after="0" w:line="240" w:lineRule="auto"/>
        <w:rPr>
          <w:rFonts w:cs="Arial"/>
          <w:szCs w:val="24"/>
        </w:rPr>
      </w:pPr>
      <w:r>
        <w:rPr>
          <w:rFonts w:cs="Arial"/>
          <w:szCs w:val="24"/>
        </w:rPr>
        <w:tab/>
      </w:r>
      <w:r>
        <w:rPr>
          <w:rFonts w:cs="Arial"/>
          <w:szCs w:val="24"/>
        </w:rPr>
        <w:t xml:space="preserve">XII – encaminhar, para parecer prévio, a prestação de contas, bem como o balanço do exercício findo ao tribunal de Contas do Estado ou órgão Estadual a que for atribuída essa incumbência.</w:t>
      </w:r>
    </w:p>
    <w:p>
      <w:pPr>
        <w:tabs>
          <w:tab w:val="left" w:pos="567"/>
        </w:tabs>
        <w:spacing w:after="0" w:line="240" w:lineRule="auto"/>
        <w:jc w:val="center"/>
        <w:rPr>
          <w:rFonts w:cs="Arial"/>
          <w:szCs w:val="24"/>
        </w:rPr>
      </w:pPr>
      <w:r>
        <w:rPr>
          <w:rFonts w:cs="Arial"/>
          <w:szCs w:val="24"/>
        </w:rPr>
        <w:br/>
      </w:r>
      <w:r>
        <w:rPr>
          <w:rFonts w:cs="Arial"/>
          <w:b/>
          <w:szCs w:val="24"/>
        </w:rPr>
        <w:t xml:space="preserve">Seção III</w:t>
      </w:r>
      <w:r>
        <w:rPr>
          <w:rFonts w:cs="Arial"/>
          <w:b/>
          <w:szCs w:val="24"/>
        </w:rPr>
        <w:br/>
        <w:t xml:space="preserve">DOS VEREADORES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30.</w:t>
      </w:r>
      <w:r>
        <w:rPr>
          <w:rFonts w:cs="Arial"/>
          <w:szCs w:val="24"/>
        </w:rPr>
        <w:t xml:space="preserve"> Os Vereadores são invioláveis por suas opiniões, palavras e votos no exercício do mandato e na circunscrição do Município.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31.</w:t>
      </w:r>
      <w:r>
        <w:rPr>
          <w:rFonts w:cs="Arial"/>
          <w:szCs w:val="24"/>
        </w:rPr>
        <w:t xml:space="preserve"> É vedado ao Vereador:</w:t>
      </w:r>
    </w:p>
    <w:p>
      <w:pPr>
        <w:tabs>
          <w:tab w:val="left" w:pos="567"/>
        </w:tabs>
        <w:spacing w:after="0" w:line="240" w:lineRule="auto"/>
        <w:rPr>
          <w:rFonts w:cs="Arial"/>
          <w:szCs w:val="24"/>
        </w:rPr>
      </w:pPr>
      <w:r>
        <w:rPr>
          <w:rFonts w:cs="Arial"/>
          <w:szCs w:val="24"/>
        </w:rPr>
        <w:tab/>
      </w:r>
      <w:r>
        <w:rPr>
          <w:rFonts w:cs="Arial"/>
          <w:szCs w:val="24"/>
        </w:rPr>
        <w:t xml:space="preserve">I – Desde a expedição do diploma:</w:t>
      </w:r>
    </w:p>
    <w:p>
      <w:pPr>
        <w:tabs>
          <w:tab w:val="left" w:pos="567"/>
        </w:tabs>
        <w:spacing w:after="0" w:line="240" w:lineRule="auto"/>
        <w:rPr>
          <w:rFonts w:cs="Arial"/>
          <w:szCs w:val="24"/>
        </w:rPr>
      </w:pPr>
      <w:r>
        <w:rPr>
          <w:rFonts w:cs="Arial"/>
          <w:szCs w:val="24"/>
        </w:rPr>
        <w:tab/>
      </w:r>
      <w:r>
        <w:rPr>
          <w:rFonts w:cs="Arial"/>
          <w:szCs w:val="24"/>
        </w:rPr>
        <w:t xml:space="preserve">a) Firmar ou manter contrato com pessoa jurídica de direito Público, autarquia, empresa pública, sociedade de economia mista ou empresa concessionária de serviço Público, salvo quando o contrato obedecer a cláusulas uniformes;</w:t>
      </w:r>
    </w:p>
    <w:p>
      <w:pPr>
        <w:tabs>
          <w:tab w:val="left" w:pos="567"/>
        </w:tabs>
        <w:spacing w:after="0" w:line="240" w:lineRule="auto"/>
        <w:rPr>
          <w:rFonts w:cs="Arial"/>
          <w:szCs w:val="24"/>
        </w:rPr>
      </w:pPr>
      <w:r>
        <w:rPr>
          <w:rFonts w:cs="Arial"/>
          <w:szCs w:val="24"/>
        </w:rPr>
        <w:tab/>
      </w:r>
      <w:r>
        <w:rPr>
          <w:rFonts w:cs="Arial"/>
          <w:szCs w:val="24"/>
        </w:rPr>
        <w:t xml:space="preserve">b) Aceitar ou exercer cargo, função ou emprego remunerado, inclusive os de que sejam demissíveis "ad nutum", nas entidades constantes da alínea anterior;</w:t>
      </w:r>
    </w:p>
    <w:p>
      <w:pPr>
        <w:tabs>
          <w:tab w:val="left" w:pos="567"/>
        </w:tabs>
        <w:spacing w:after="0" w:line="240" w:lineRule="auto"/>
        <w:rPr>
          <w:rFonts w:cs="Arial"/>
          <w:szCs w:val="24"/>
        </w:rPr>
      </w:pPr>
      <w:r>
        <w:rPr>
          <w:rFonts w:cs="Arial"/>
          <w:szCs w:val="24"/>
        </w:rPr>
        <w:tab/>
      </w:r>
      <w:r>
        <w:rPr>
          <w:rFonts w:cs="Arial"/>
          <w:szCs w:val="24"/>
        </w:rPr>
        <w:t xml:space="preserve">II – Desde a posse:</w:t>
      </w:r>
    </w:p>
    <w:p>
      <w:pPr>
        <w:tabs>
          <w:tab w:val="left" w:pos="567"/>
        </w:tabs>
        <w:spacing w:after="0" w:line="240" w:lineRule="auto"/>
        <w:rPr>
          <w:rFonts w:cs="Arial"/>
          <w:szCs w:val="24"/>
        </w:rPr>
      </w:pPr>
      <w:r>
        <w:rPr>
          <w:rFonts w:cs="Arial"/>
          <w:szCs w:val="24"/>
        </w:rPr>
        <w:tab/>
      </w:r>
      <w:r>
        <w:rPr>
          <w:rFonts w:cs="Arial"/>
          <w:szCs w:val="24"/>
        </w:rPr>
        <w:t xml:space="preserve">a) Ser proprietários, controladores ou diretores de empresa que goze de favor decorrente de contrato com pessoa jurídica de direito público, ou nela exercer função remunerada;</w:t>
      </w:r>
    </w:p>
    <w:p>
      <w:pPr>
        <w:tabs>
          <w:tab w:val="left" w:pos="567"/>
        </w:tabs>
        <w:spacing w:after="0" w:line="240" w:lineRule="auto"/>
        <w:rPr>
          <w:rFonts w:cs="Arial"/>
          <w:szCs w:val="24"/>
        </w:rPr>
      </w:pPr>
      <w:r>
        <w:rPr>
          <w:rFonts w:cs="Arial"/>
          <w:szCs w:val="24"/>
        </w:rPr>
        <w:tab/>
      </w:r>
      <w:r>
        <w:rPr>
          <w:rFonts w:cs="Arial"/>
          <w:szCs w:val="24"/>
        </w:rPr>
        <w:t xml:space="preserve">b) Ocupar cargo ou função de que sejam demissíveis "ad nutum", nas entidades referidas no inciso I, "a";</w:t>
      </w:r>
    </w:p>
    <w:p>
      <w:pPr>
        <w:tabs>
          <w:tab w:val="left" w:pos="567"/>
        </w:tabs>
        <w:spacing w:after="0" w:line="240" w:lineRule="auto"/>
        <w:rPr>
          <w:rFonts w:cs="Arial"/>
          <w:szCs w:val="24"/>
        </w:rPr>
      </w:pPr>
      <w:r>
        <w:rPr>
          <w:rFonts w:cs="Arial"/>
          <w:szCs w:val="24"/>
        </w:rPr>
        <w:tab/>
      </w:r>
      <w:r>
        <w:rPr>
          <w:rFonts w:cs="Arial"/>
          <w:szCs w:val="24"/>
        </w:rPr>
        <w:t xml:space="preserve">c) Patrocinar causa em que seja interessada qualquer das entidades a que se refere o inciso I, "a";</w:t>
      </w:r>
    </w:p>
    <w:p>
      <w:pPr>
        <w:tabs>
          <w:tab w:val="left" w:pos="567"/>
        </w:tabs>
        <w:spacing w:after="0" w:line="240" w:lineRule="auto"/>
        <w:rPr>
          <w:rFonts w:cs="Arial"/>
          <w:szCs w:val="24"/>
        </w:rPr>
      </w:pPr>
      <w:r>
        <w:rPr>
          <w:rFonts w:cs="Arial"/>
          <w:szCs w:val="24"/>
        </w:rPr>
        <w:tab/>
      </w:r>
      <w:r>
        <w:rPr>
          <w:rFonts w:cs="Arial"/>
          <w:szCs w:val="24"/>
        </w:rPr>
        <w:t xml:space="preserve">d) Ser titulares de mais de um cargo ou mandato público eletivo.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32.</w:t>
      </w:r>
      <w:r>
        <w:rPr>
          <w:rFonts w:cs="Arial"/>
          <w:szCs w:val="24"/>
        </w:rPr>
        <w:t xml:space="preserve"> Se sujeita à perda do mandato o Vereador que: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 – infringir qualquer das disposições estabelecidas no art. anterior;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 – Utilizar-se do mandato para a prática de ato de corrupção, de improbidade administrativa ou atentatória às instituições vigentes;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III – Proceder de modo incompatível com a dignidade da Câmara ou faltar com o decoro na sua conduta pública;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IV – Que deixar de comparecer, em cada sessão legislativa, à terça parte das sessões ordinárias da Casa a que pertencer, salvo licença ou missão por esta autorizada;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V – fixar domicilio eleitoral fora do Município.</w:t>
      </w:r>
    </w:p>
    <w:p>
      <w:pPr>
        <w:tabs>
          <w:tab w:val="left" w:pos="567"/>
        </w:tabs>
        <w:spacing w:after="0" w:line="240" w:lineRule="auto"/>
        <w:rPr>
          <w:rFonts w:cs="Arial"/>
          <w:szCs w:val="24"/>
        </w:rPr>
      </w:pPr>
      <w:r>
        <w:rPr>
          <w:rFonts w:cs="Arial"/>
          <w:szCs w:val="24"/>
        </w:rPr>
        <w:tab/>
      </w:r>
      <w:r>
        <w:rPr>
          <w:rFonts w:cs="Arial"/>
          <w:szCs w:val="24"/>
        </w:rPr>
        <w:t xml:space="preserve">§ 1º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 2º Revogado. (Revogado pela Emenda à Lei Orgânica nº 1/2012)</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Nos casos dos incisos I a V, o mandato será cassado por decisão da Câmara, por voto de 2/3 de seus membros, mediante iniciativa da Mesa Diretora ou por denúncia de qualquer cidadão, mediante processo definido no Regimento Interno, assegurada ampla defesa. (Redação acrescida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33.</w:t>
      </w:r>
      <w:r>
        <w:rPr>
          <w:rFonts w:cs="Arial"/>
          <w:szCs w:val="24"/>
        </w:rPr>
        <w:t xml:space="preserve"> O vereador investido no cargo de secretário municipal ou diretoria equivalente, não perde o mandato, desde que se afaste do exercício da vereança.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34.</w:t>
      </w:r>
      <w:r>
        <w:rPr>
          <w:rFonts w:cs="Arial"/>
          <w:szCs w:val="24"/>
        </w:rPr>
        <w:t xml:space="preserve"> Nas hipóteses previstas no art. 33 e nos de licença, legítimo impedimento e vaga por morte ou renúncia, o Vereador será substituído pelo suplente, convocado nos termos da lei.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 – O suplente convocado deverá tomar posse dentro do prazo de 15 (quinze) dias, salvo motivo justo e aceito pela Câmara, sob pena de ser considerado renunciante.</w:t>
      </w:r>
    </w:p>
    <w:p>
      <w:pPr>
        <w:tabs>
          <w:tab w:val="left" w:pos="567"/>
        </w:tabs>
        <w:spacing w:after="0" w:line="240" w:lineRule="auto"/>
        <w:rPr>
          <w:rFonts w:cs="Arial"/>
          <w:szCs w:val="24"/>
        </w:rPr>
      </w:pPr>
      <w:r>
        <w:rPr>
          <w:rFonts w:cs="Arial"/>
          <w:szCs w:val="24"/>
        </w:rPr>
        <w:tab/>
      </w:r>
      <w:r>
        <w:rPr>
          <w:rFonts w:cs="Arial"/>
          <w:szCs w:val="24"/>
        </w:rPr>
        <w:t xml:space="preserve">II – Ocorrendo vaga e não havendo suplente, o Presidente da Câmara comunicará o fato, dentro de 48 (quarenta e oito) horas ao Tribunal Regional Eleitoral.</w:t>
      </w:r>
    </w:p>
    <w:p>
      <w:pPr>
        <w:tabs>
          <w:tab w:val="left" w:pos="567"/>
        </w:tabs>
        <w:spacing w:after="0" w:line="240" w:lineRule="auto"/>
        <w:rPr>
          <w:rFonts w:cs="Arial"/>
          <w:szCs w:val="24"/>
        </w:rPr>
      </w:pPr>
      <w:r>
        <w:rPr>
          <w:rFonts w:cs="Arial"/>
          <w:szCs w:val="24"/>
        </w:rPr>
        <w:tab/>
      </w:r>
      <w:r>
        <w:rPr>
          <w:rFonts w:cs="Arial"/>
          <w:szCs w:val="24"/>
        </w:rPr>
        <w:t xml:space="preserve">III – Enquanto a vaga a que se refere o inciso II não for preenchida, calcular-se-á o quorum em função dos vereadores remanescentes.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legitimo impedimento, deve ser reconhecido pela própria Câmara, e o vereador declarado impedido será considerado como em pleno exercício de seu mandato, sem direito a remuneração com a convocação do suplente.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35.</w:t>
      </w:r>
      <w:r>
        <w:rPr>
          <w:rFonts w:cs="Arial"/>
          <w:szCs w:val="24"/>
        </w:rPr>
        <w:t xml:space="preserve"> Os vereadores quando tiverem que se afastar do Município para participarem de reuniões e congressos, ou de trabalhos a serviço da Câmara e de suas comissões técnicas, farão jus as diárias fixadas através de resolução da Mesa da Câmara, de caráter indenizatório.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36.</w:t>
      </w:r>
      <w:r>
        <w:rPr>
          <w:rFonts w:cs="Arial"/>
          <w:szCs w:val="24"/>
        </w:rPr>
        <w:t xml:space="preserve"> A representação do Presidente será fixada em até 50% (cinquenta por cento) da sua remuneração, respeitados os limites da legislação Federal.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37.</w:t>
      </w:r>
      <w:r>
        <w:rPr>
          <w:rFonts w:cs="Arial"/>
          <w:szCs w:val="24"/>
        </w:rPr>
        <w:t xml:space="preserve"> O servidor público eleito vereador deve optar entre a remuneração do cargo e a inerente ao mandato à vereança, se não houver compatibilidade de horários.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Havendo compatibilidade de horários, perceberá a remuneração do cargo e a inerente ao mandato à vereança.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38.</w:t>
      </w:r>
      <w:r>
        <w:rPr>
          <w:rFonts w:cs="Arial"/>
          <w:szCs w:val="24"/>
        </w:rPr>
        <w:t xml:space="preserve"> O vereador poderá licenciar-se somente:</w:t>
      </w:r>
    </w:p>
    <w:p>
      <w:pPr>
        <w:tabs>
          <w:tab w:val="left" w:pos="567"/>
        </w:tabs>
        <w:spacing w:after="0" w:line="240" w:lineRule="auto"/>
        <w:rPr>
          <w:rFonts w:cs="Arial"/>
          <w:szCs w:val="24"/>
        </w:rPr>
      </w:pPr>
      <w:r>
        <w:rPr>
          <w:rFonts w:cs="Arial"/>
          <w:szCs w:val="24"/>
        </w:rPr>
        <w:tab/>
      </w:r>
      <w:r>
        <w:rPr>
          <w:rFonts w:cs="Arial"/>
          <w:szCs w:val="24"/>
        </w:rPr>
        <w:t xml:space="preserve">I – Por moléstia devidamente comprovada;</w:t>
      </w:r>
    </w:p>
    <w:p>
      <w:pPr>
        <w:tabs>
          <w:tab w:val="left" w:pos="567"/>
        </w:tabs>
        <w:spacing w:after="0" w:line="240" w:lineRule="auto"/>
        <w:rPr>
          <w:rFonts w:cs="Arial"/>
          <w:szCs w:val="24"/>
        </w:rPr>
      </w:pPr>
      <w:r>
        <w:rPr>
          <w:rFonts w:cs="Arial"/>
          <w:szCs w:val="24"/>
        </w:rPr>
        <w:tab/>
      </w:r>
      <w:r>
        <w:rPr>
          <w:rFonts w:cs="Arial"/>
          <w:szCs w:val="24"/>
        </w:rPr>
        <w:t xml:space="preserve">II – Para desempenhar missões temporárias, de caráter temporário ou de interesse do Município;</w:t>
      </w:r>
    </w:p>
    <w:p>
      <w:pPr>
        <w:tabs>
          <w:tab w:val="left" w:pos="567"/>
        </w:tabs>
        <w:spacing w:after="0" w:line="240" w:lineRule="auto"/>
        <w:rPr>
          <w:rFonts w:cs="Arial"/>
          <w:szCs w:val="24"/>
        </w:rPr>
      </w:pPr>
      <w:r>
        <w:rPr>
          <w:rFonts w:cs="Arial"/>
          <w:szCs w:val="24"/>
        </w:rPr>
        <w:tab/>
      </w:r>
      <w:r>
        <w:rPr>
          <w:rFonts w:cs="Arial"/>
          <w:szCs w:val="24"/>
        </w:rPr>
        <w:t xml:space="preserve">III – Para tratar de interesse particular, por prazo determinado nunca inferior a 30 (trinta) dias, não podendo reassumir o exercício do mandato antes do término da licença;</w:t>
      </w:r>
    </w:p>
    <w:p>
      <w:pPr>
        <w:tabs>
          <w:tab w:val="left" w:pos="567"/>
        </w:tabs>
        <w:spacing w:after="0" w:line="240" w:lineRule="auto"/>
        <w:rPr>
          <w:rFonts w:cs="Arial"/>
          <w:szCs w:val="24"/>
        </w:rPr>
      </w:pPr>
      <w:r>
        <w:rPr>
          <w:rFonts w:cs="Arial"/>
          <w:szCs w:val="24"/>
        </w:rPr>
        <w:tab/>
      </w:r>
      <w:r>
        <w:rPr>
          <w:rFonts w:cs="Arial"/>
          <w:szCs w:val="24"/>
        </w:rPr>
        <w:t xml:space="preserve">IV – nos casos de licença-maternidade, paternidade e adotando, na forma da legislação federal.</w:t>
      </w:r>
    </w:p>
    <w:p>
      <w:pPr>
        <w:tabs>
          <w:tab w:val="left" w:pos="567"/>
        </w:tabs>
        <w:spacing w:after="0" w:line="240" w:lineRule="auto"/>
        <w:rPr>
          <w:rFonts w:cs="Arial"/>
          <w:szCs w:val="24"/>
        </w:rPr>
      </w:pPr>
      <w:r>
        <w:rPr>
          <w:rFonts w:cs="Arial"/>
          <w:szCs w:val="24"/>
        </w:rPr>
        <w:tab/>
      </w:r>
      <w:r>
        <w:rPr>
          <w:rFonts w:cs="Arial"/>
          <w:szCs w:val="24"/>
        </w:rPr>
        <w:t xml:space="preserve">§ 1º Para fins de remuneração, considerar-se-á como em exercício o Vereador licenciado nos termos dos incisos I e II.</w:t>
      </w:r>
    </w:p>
    <w:p>
      <w:pPr>
        <w:tabs>
          <w:tab w:val="left" w:pos="567"/>
        </w:tabs>
        <w:spacing w:after="0" w:line="240" w:lineRule="auto"/>
        <w:rPr>
          <w:rFonts w:cs="Arial"/>
          <w:szCs w:val="24"/>
        </w:rPr>
      </w:pPr>
      <w:r>
        <w:rPr>
          <w:rFonts w:cs="Arial"/>
          <w:szCs w:val="24"/>
        </w:rPr>
        <w:tab/>
      </w:r>
      <w:r>
        <w:rPr>
          <w:rFonts w:cs="Arial"/>
          <w:szCs w:val="24"/>
        </w:rPr>
        <w:t xml:space="preserve">§ 2º O Vereador investido no cargo de Secretário Municipal ou diretoria equivalente, não perderá o mandato, considerando-se automaticamente licenciado. (Redação dada pela Emenda à Lei Orgânica nº 1/2018)</w:t>
      </w:r>
    </w:p>
    <w:p>
      <w:pPr>
        <w:tabs>
          <w:tab w:val="left" w:pos="567"/>
        </w:tabs>
        <w:spacing w:after="0" w:line="240" w:lineRule="auto"/>
        <w:jc w:val="center"/>
        <w:rPr>
          <w:rFonts w:cs="Arial"/>
          <w:szCs w:val="24"/>
        </w:rPr>
      </w:pPr>
      <w:r>
        <w:rPr>
          <w:rFonts w:cs="Arial"/>
          <w:szCs w:val="24"/>
        </w:rPr>
        <w:br/>
      </w:r>
      <w:r>
        <w:rPr>
          <w:rFonts w:cs="Arial"/>
          <w:b/>
          <w:szCs w:val="24"/>
        </w:rPr>
        <w:t xml:space="preserve">Seção IV</w:t>
      </w:r>
      <w:r>
        <w:rPr>
          <w:rFonts w:cs="Arial"/>
          <w:b/>
          <w:szCs w:val="24"/>
        </w:rPr>
        <w:br/>
        <w:t xml:space="preserve">DAS ATRIBUIÇÕES DA CÂMARA MUNICIPAL</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39.</w:t>
      </w:r>
      <w:r>
        <w:rPr>
          <w:rFonts w:cs="Arial"/>
          <w:szCs w:val="24"/>
        </w:rPr>
        <w:t xml:space="preserve"> Cabe à Câmara Municipal, com a sanção do Prefeito, dispor sobre todas as matérias de competência do Município, especialmente sobre:</w:t>
      </w:r>
    </w:p>
    <w:p>
      <w:pPr>
        <w:tabs>
          <w:tab w:val="left" w:pos="567"/>
        </w:tabs>
        <w:spacing w:after="0" w:line="240" w:lineRule="auto"/>
        <w:rPr>
          <w:rFonts w:cs="Arial"/>
          <w:szCs w:val="24"/>
        </w:rPr>
      </w:pPr>
      <w:r>
        <w:rPr>
          <w:rFonts w:cs="Arial"/>
          <w:szCs w:val="24"/>
        </w:rPr>
        <w:tab/>
      </w:r>
      <w:r>
        <w:rPr>
          <w:rFonts w:cs="Arial"/>
          <w:szCs w:val="24"/>
        </w:rPr>
        <w:t xml:space="preserve">I – Tributos municipais, arrecadação e aplicação de suas rendas;</w:t>
      </w:r>
    </w:p>
    <w:p>
      <w:pPr>
        <w:tabs>
          <w:tab w:val="left" w:pos="567"/>
        </w:tabs>
        <w:spacing w:after="0" w:line="240" w:lineRule="auto"/>
        <w:rPr>
          <w:rFonts w:cs="Arial"/>
          <w:szCs w:val="24"/>
        </w:rPr>
      </w:pPr>
      <w:r>
        <w:rPr>
          <w:rFonts w:cs="Arial"/>
          <w:szCs w:val="24"/>
        </w:rPr>
        <w:tab/>
      </w:r>
      <w:r>
        <w:rPr>
          <w:rFonts w:cs="Arial"/>
          <w:szCs w:val="24"/>
        </w:rPr>
        <w:t xml:space="preserve">II – Plano plurianual, diretrizes orçamentárias, orçamento anual, plano de auxílios e subvenções, e autorização de abertura de créditos;</w:t>
      </w:r>
    </w:p>
    <w:p>
      <w:pPr>
        <w:tabs>
          <w:tab w:val="left" w:pos="567"/>
        </w:tabs>
        <w:spacing w:after="0" w:line="240" w:lineRule="auto"/>
        <w:rPr>
          <w:rFonts w:cs="Arial"/>
          <w:szCs w:val="24"/>
        </w:rPr>
      </w:pPr>
      <w:r>
        <w:rPr>
          <w:rFonts w:cs="Arial"/>
          <w:szCs w:val="24"/>
        </w:rPr>
        <w:tab/>
      </w:r>
      <w:r>
        <w:rPr>
          <w:rFonts w:cs="Arial"/>
          <w:szCs w:val="24"/>
        </w:rPr>
        <w:t xml:space="preserve">III – Leis Complementares;</w:t>
      </w:r>
    </w:p>
    <w:p>
      <w:pPr>
        <w:tabs>
          <w:tab w:val="left" w:pos="567"/>
        </w:tabs>
        <w:spacing w:after="0" w:line="240" w:lineRule="auto"/>
        <w:rPr>
          <w:rFonts w:cs="Arial"/>
          <w:szCs w:val="24"/>
        </w:rPr>
      </w:pPr>
      <w:r>
        <w:rPr>
          <w:rFonts w:cs="Arial"/>
          <w:szCs w:val="24"/>
        </w:rPr>
        <w:tab/>
      </w:r>
      <w:r>
        <w:rPr>
          <w:rFonts w:cs="Arial"/>
          <w:szCs w:val="24"/>
        </w:rPr>
        <w:t xml:space="preserve">IV – Operações de crédito, forma e meios de pagamento;</w:t>
      </w:r>
    </w:p>
    <w:p>
      <w:pPr>
        <w:tabs>
          <w:tab w:val="left" w:pos="567"/>
        </w:tabs>
        <w:spacing w:after="0" w:line="240" w:lineRule="auto"/>
        <w:rPr>
          <w:rFonts w:cs="Arial"/>
          <w:szCs w:val="24"/>
        </w:rPr>
      </w:pPr>
      <w:r>
        <w:rPr>
          <w:rFonts w:cs="Arial"/>
          <w:szCs w:val="24"/>
        </w:rPr>
        <w:tab/>
      </w:r>
      <w:r>
        <w:rPr>
          <w:rFonts w:cs="Arial"/>
          <w:szCs w:val="24"/>
        </w:rPr>
        <w:t xml:space="preserve">V – Remissão de dívidas, concessão de isenções e anistias fiscais;</w:t>
      </w:r>
    </w:p>
    <w:p>
      <w:pPr>
        <w:tabs>
          <w:tab w:val="left" w:pos="567"/>
        </w:tabs>
        <w:spacing w:after="0" w:line="240" w:lineRule="auto"/>
        <w:rPr>
          <w:rFonts w:cs="Arial"/>
          <w:szCs w:val="24"/>
        </w:rPr>
      </w:pPr>
      <w:r>
        <w:rPr>
          <w:rFonts w:cs="Arial"/>
          <w:szCs w:val="24"/>
        </w:rPr>
        <w:tab/>
      </w:r>
      <w:r>
        <w:rPr>
          <w:rFonts w:cs="Arial"/>
          <w:szCs w:val="24"/>
        </w:rPr>
        <w:t xml:space="preserve">VI – Concessão de auxílios e subvenções;</w:t>
      </w:r>
    </w:p>
    <w:p>
      <w:pPr>
        <w:tabs>
          <w:tab w:val="left" w:pos="567"/>
        </w:tabs>
        <w:spacing w:after="0" w:line="240" w:lineRule="auto"/>
        <w:rPr>
          <w:rFonts w:cs="Arial"/>
          <w:szCs w:val="24"/>
        </w:rPr>
      </w:pPr>
      <w:r>
        <w:rPr>
          <w:rFonts w:cs="Arial"/>
          <w:szCs w:val="24"/>
        </w:rPr>
        <w:tab/>
      </w:r>
      <w:r>
        <w:rPr>
          <w:rFonts w:cs="Arial"/>
          <w:szCs w:val="24"/>
        </w:rPr>
        <w:t xml:space="preserve">VII – Diretrizes gerais de desenvolvimento urbano, plano diretor, plano de controle de uso, do parcelamento e de ocupação do solo urbano;</w:t>
      </w:r>
    </w:p>
    <w:p>
      <w:pPr>
        <w:tabs>
          <w:tab w:val="left" w:pos="567"/>
        </w:tabs>
        <w:spacing w:after="0" w:line="240" w:lineRule="auto"/>
        <w:rPr>
          <w:rFonts w:cs="Arial"/>
          <w:szCs w:val="24"/>
        </w:rPr>
      </w:pPr>
      <w:r>
        <w:rPr>
          <w:rFonts w:cs="Arial"/>
          <w:szCs w:val="24"/>
        </w:rPr>
        <w:tab/>
      </w:r>
      <w:r>
        <w:rPr>
          <w:rFonts w:cs="Arial"/>
          <w:szCs w:val="24"/>
        </w:rPr>
        <w:t xml:space="preserve">VIII – Código de Posturas;</w:t>
      </w:r>
    </w:p>
    <w:p>
      <w:pPr>
        <w:tabs>
          <w:tab w:val="left" w:pos="567"/>
        </w:tabs>
        <w:spacing w:after="0" w:line="240" w:lineRule="auto"/>
        <w:rPr>
          <w:rFonts w:cs="Arial"/>
          <w:szCs w:val="24"/>
        </w:rPr>
      </w:pPr>
      <w:r>
        <w:rPr>
          <w:rFonts w:cs="Arial"/>
          <w:szCs w:val="24"/>
        </w:rPr>
        <w:tab/>
      </w:r>
      <w:r>
        <w:rPr>
          <w:rFonts w:cs="Arial"/>
          <w:szCs w:val="24"/>
        </w:rPr>
        <w:t xml:space="preserve">IX – Serviço funerário e cemitérios, a administração dos públicos e a fiscalização dos particulares;</w:t>
      </w:r>
    </w:p>
    <w:p>
      <w:pPr>
        <w:tabs>
          <w:tab w:val="left" w:pos="567"/>
        </w:tabs>
        <w:spacing w:after="0" w:line="240" w:lineRule="auto"/>
        <w:rPr>
          <w:rFonts w:cs="Arial"/>
          <w:szCs w:val="24"/>
        </w:rPr>
      </w:pPr>
      <w:r>
        <w:rPr>
          <w:rFonts w:cs="Arial"/>
          <w:szCs w:val="24"/>
        </w:rPr>
        <w:tab/>
      </w:r>
      <w:r>
        <w:rPr>
          <w:rFonts w:cs="Arial"/>
          <w:szCs w:val="24"/>
        </w:rPr>
        <w:t xml:space="preserve">X – Comércio ambulante;</w:t>
      </w:r>
    </w:p>
    <w:p>
      <w:pPr>
        <w:tabs>
          <w:tab w:val="left" w:pos="567"/>
        </w:tabs>
        <w:spacing w:after="0" w:line="240" w:lineRule="auto"/>
        <w:rPr>
          <w:rFonts w:cs="Arial"/>
          <w:szCs w:val="24"/>
        </w:rPr>
      </w:pPr>
      <w:r>
        <w:rPr>
          <w:rFonts w:cs="Arial"/>
          <w:szCs w:val="24"/>
        </w:rPr>
        <w:tab/>
      </w:r>
      <w:r>
        <w:rPr>
          <w:rFonts w:cs="Arial"/>
          <w:szCs w:val="24"/>
        </w:rPr>
        <w:t xml:space="preserve">XI – Criação, organização e supressão de bairros e povoados;</w:t>
      </w:r>
    </w:p>
    <w:p>
      <w:pPr>
        <w:tabs>
          <w:tab w:val="left" w:pos="567"/>
        </w:tabs>
        <w:spacing w:after="0" w:line="240" w:lineRule="auto"/>
        <w:rPr>
          <w:rFonts w:cs="Arial"/>
          <w:szCs w:val="24"/>
        </w:rPr>
      </w:pPr>
      <w:r>
        <w:rPr>
          <w:rFonts w:cs="Arial"/>
          <w:szCs w:val="24"/>
        </w:rPr>
        <w:tab/>
      </w:r>
      <w:r>
        <w:rPr>
          <w:rFonts w:cs="Arial"/>
          <w:szCs w:val="24"/>
        </w:rPr>
        <w:t xml:space="preserve">XII – Bens de domínio do Município;</w:t>
      </w:r>
    </w:p>
    <w:p>
      <w:pPr>
        <w:tabs>
          <w:tab w:val="left" w:pos="567"/>
        </w:tabs>
        <w:spacing w:after="0" w:line="240" w:lineRule="auto"/>
        <w:rPr>
          <w:rFonts w:cs="Arial"/>
          <w:szCs w:val="24"/>
        </w:rPr>
      </w:pPr>
      <w:r>
        <w:rPr>
          <w:rFonts w:cs="Arial"/>
          <w:szCs w:val="24"/>
        </w:rPr>
        <w:tab/>
      </w:r>
      <w:r>
        <w:rPr>
          <w:rFonts w:cs="Arial"/>
          <w:szCs w:val="24"/>
        </w:rPr>
        <w:t xml:space="preserve">XIII – Criação, transformação e extinção de cargos, empregos e funções públicas municipais, bem como fixar e alterar vencimentos e outras vantagens pecuniárias;</w:t>
      </w:r>
    </w:p>
    <w:p>
      <w:pPr>
        <w:tabs>
          <w:tab w:val="left" w:pos="567"/>
        </w:tabs>
        <w:spacing w:after="0" w:line="240" w:lineRule="auto"/>
        <w:rPr>
          <w:rFonts w:cs="Arial"/>
          <w:szCs w:val="24"/>
        </w:rPr>
      </w:pPr>
      <w:r>
        <w:rPr>
          <w:rFonts w:cs="Arial"/>
          <w:szCs w:val="24"/>
        </w:rPr>
        <w:tab/>
      </w:r>
      <w:r>
        <w:rPr>
          <w:rFonts w:cs="Arial"/>
          <w:szCs w:val="24"/>
        </w:rPr>
        <w:t xml:space="preserve">XIV – Normatização da iniciativa popular de projetos de lei de interesse específico do Município, da cidade, de povoados ou de bairros, através de manifestação subscrita por eleitores em número equivalente a, no mínimo, cinco por cento dos votantes na última eleição municipal;</w:t>
      </w:r>
    </w:p>
    <w:p>
      <w:pPr>
        <w:tabs>
          <w:tab w:val="left" w:pos="567"/>
        </w:tabs>
        <w:spacing w:after="0" w:line="240" w:lineRule="auto"/>
        <w:rPr>
          <w:rFonts w:cs="Arial"/>
          <w:szCs w:val="24"/>
        </w:rPr>
      </w:pPr>
      <w:r>
        <w:rPr>
          <w:rFonts w:cs="Arial"/>
          <w:szCs w:val="24"/>
        </w:rPr>
        <w:tab/>
      </w:r>
      <w:r>
        <w:rPr>
          <w:rFonts w:cs="Arial"/>
          <w:szCs w:val="24"/>
        </w:rPr>
        <w:t xml:space="preserve">XV – Criação, estruturação e atribuições das Secretarias Municipais e órgãos da administração pública;</w:t>
      </w:r>
    </w:p>
    <w:p>
      <w:pPr>
        <w:tabs>
          <w:tab w:val="left" w:pos="567"/>
        </w:tabs>
        <w:spacing w:after="0" w:line="240" w:lineRule="auto"/>
        <w:rPr>
          <w:rFonts w:cs="Arial"/>
          <w:szCs w:val="24"/>
        </w:rPr>
      </w:pPr>
      <w:r>
        <w:rPr>
          <w:rFonts w:cs="Arial"/>
          <w:szCs w:val="24"/>
        </w:rPr>
        <w:tab/>
      </w:r>
      <w:r>
        <w:rPr>
          <w:rFonts w:cs="Arial"/>
          <w:szCs w:val="24"/>
        </w:rPr>
        <w:t xml:space="preserve">XVI – Criação, alteração, reforma ou extinção de órgãos e serviços públicos do município;</w:t>
      </w:r>
    </w:p>
    <w:p>
      <w:pPr>
        <w:tabs>
          <w:tab w:val="left" w:pos="567"/>
        </w:tabs>
        <w:spacing w:after="0" w:line="240" w:lineRule="auto"/>
        <w:rPr>
          <w:rFonts w:cs="Arial"/>
          <w:szCs w:val="24"/>
        </w:rPr>
      </w:pPr>
      <w:r>
        <w:rPr>
          <w:rFonts w:cs="Arial"/>
          <w:szCs w:val="24"/>
        </w:rPr>
        <w:tab/>
      </w:r>
      <w:r>
        <w:rPr>
          <w:rFonts w:cs="Arial"/>
          <w:szCs w:val="24"/>
        </w:rPr>
        <w:t xml:space="preserve">XVII – Disciplinar a localização de substâncias potencialmente perigosas nas áreas urbanas;</w:t>
      </w:r>
    </w:p>
    <w:p>
      <w:pPr>
        <w:tabs>
          <w:tab w:val="left" w:pos="567"/>
        </w:tabs>
        <w:spacing w:after="0" w:line="240" w:lineRule="auto"/>
        <w:rPr>
          <w:rFonts w:cs="Arial"/>
          <w:szCs w:val="24"/>
        </w:rPr>
      </w:pPr>
      <w:r>
        <w:rPr>
          <w:rFonts w:cs="Arial"/>
          <w:szCs w:val="24"/>
        </w:rPr>
        <w:tab/>
      </w:r>
      <w:r>
        <w:rPr>
          <w:rFonts w:cs="Arial"/>
          <w:szCs w:val="24"/>
        </w:rPr>
        <w:t xml:space="preserve">XVIII – Arrendamento, aforamento e alienação de bens imóveis do município;</w:t>
      </w:r>
    </w:p>
    <w:p>
      <w:pPr>
        <w:tabs>
          <w:tab w:val="left" w:pos="567"/>
        </w:tabs>
        <w:spacing w:after="0" w:line="240" w:lineRule="auto"/>
        <w:rPr>
          <w:rFonts w:cs="Arial"/>
          <w:szCs w:val="24"/>
        </w:rPr>
      </w:pPr>
      <w:r>
        <w:rPr>
          <w:rFonts w:cs="Arial"/>
          <w:szCs w:val="24"/>
        </w:rPr>
        <w:tab/>
      </w:r>
      <w:r>
        <w:rPr>
          <w:rFonts w:cs="Arial"/>
          <w:szCs w:val="24"/>
        </w:rPr>
        <w:t xml:space="preserve">XIX – Regime jurídico dos servidores municipais;</w:t>
      </w:r>
    </w:p>
    <w:p>
      <w:pPr>
        <w:tabs>
          <w:tab w:val="left" w:pos="567"/>
        </w:tabs>
        <w:spacing w:after="0" w:line="240" w:lineRule="auto"/>
        <w:rPr>
          <w:rFonts w:cs="Arial"/>
          <w:szCs w:val="24"/>
        </w:rPr>
      </w:pPr>
      <w:r>
        <w:rPr>
          <w:rFonts w:cs="Arial"/>
          <w:szCs w:val="24"/>
        </w:rPr>
        <w:tab/>
      </w:r>
      <w:r>
        <w:rPr>
          <w:rFonts w:cs="Arial"/>
          <w:szCs w:val="24"/>
        </w:rPr>
        <w:t xml:space="preserve">XX – Revogado. (Revogado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XXI – Denominação de prédios, vias e logradouros públicos;</w:t>
      </w:r>
    </w:p>
    <w:p>
      <w:pPr>
        <w:tabs>
          <w:tab w:val="left" w:pos="567"/>
        </w:tabs>
        <w:spacing w:after="0" w:line="240" w:lineRule="auto"/>
        <w:rPr>
          <w:rFonts w:cs="Arial"/>
          <w:szCs w:val="24"/>
        </w:rPr>
      </w:pPr>
      <w:r>
        <w:rPr>
          <w:rFonts w:cs="Arial"/>
          <w:szCs w:val="24"/>
        </w:rPr>
        <w:tab/>
      </w:r>
      <w:r>
        <w:rPr>
          <w:rFonts w:cs="Arial"/>
          <w:szCs w:val="24"/>
        </w:rPr>
        <w:t xml:space="preserve">XXII – Fixação e modificação do efetivo da Guarda Municipal.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40.</w:t>
      </w:r>
      <w:r>
        <w:rPr>
          <w:rFonts w:cs="Arial"/>
          <w:szCs w:val="24"/>
        </w:rPr>
        <w:t xml:space="preserve"> É da competência exclusiva da Câmara Municipal:</w:t>
      </w:r>
    </w:p>
    <w:p>
      <w:pPr>
        <w:tabs>
          <w:tab w:val="left" w:pos="567"/>
        </w:tabs>
        <w:spacing w:after="0" w:line="240" w:lineRule="auto"/>
        <w:rPr>
          <w:rFonts w:cs="Arial"/>
          <w:szCs w:val="24"/>
        </w:rPr>
      </w:pPr>
      <w:r>
        <w:rPr>
          <w:rFonts w:cs="Arial"/>
          <w:szCs w:val="24"/>
        </w:rPr>
        <w:tab/>
      </w:r>
      <w:r>
        <w:rPr>
          <w:rFonts w:cs="Arial"/>
          <w:szCs w:val="24"/>
        </w:rPr>
        <w:t xml:space="preserve">I – eleger sua Mesa, elaborar seu Regimento Interno e dispor sobre sua organização;</w:t>
      </w:r>
    </w:p>
    <w:p>
      <w:pPr>
        <w:tabs>
          <w:tab w:val="left" w:pos="567"/>
        </w:tabs>
        <w:spacing w:after="0" w:line="240" w:lineRule="auto"/>
        <w:rPr>
          <w:rFonts w:cs="Arial"/>
          <w:szCs w:val="24"/>
        </w:rPr>
      </w:pPr>
      <w:r>
        <w:rPr>
          <w:rFonts w:cs="Arial"/>
          <w:szCs w:val="24"/>
        </w:rPr>
        <w:tab/>
      </w:r>
      <w:r>
        <w:rPr>
          <w:rFonts w:cs="Arial"/>
          <w:szCs w:val="24"/>
        </w:rPr>
        <w:t xml:space="preserve">II – propor a criação e extinção dos cargos de seu quadro de pessoal e serviços, dispor sobre o provimento dos mesmos, bem como fixar e alterar seus vencimentos e outras vantagens;</w:t>
      </w:r>
    </w:p>
    <w:p>
      <w:pPr>
        <w:tabs>
          <w:tab w:val="left" w:pos="567"/>
        </w:tabs>
        <w:spacing w:after="0" w:line="240" w:lineRule="auto"/>
        <w:rPr>
          <w:rFonts w:cs="Arial"/>
          <w:szCs w:val="24"/>
        </w:rPr>
      </w:pPr>
      <w:r>
        <w:rPr>
          <w:rFonts w:cs="Arial"/>
          <w:szCs w:val="24"/>
        </w:rPr>
        <w:tab/>
      </w:r>
      <w:r>
        <w:rPr>
          <w:rFonts w:cs="Arial"/>
          <w:szCs w:val="24"/>
        </w:rPr>
        <w:t xml:space="preserve">III – emendar a lei Orgânica ou reformá-la;</w:t>
      </w:r>
    </w:p>
    <w:p>
      <w:pPr>
        <w:tabs>
          <w:tab w:val="left" w:pos="567"/>
        </w:tabs>
        <w:spacing w:after="0" w:line="240" w:lineRule="auto"/>
        <w:rPr>
          <w:rFonts w:cs="Arial"/>
          <w:szCs w:val="24"/>
        </w:rPr>
      </w:pPr>
      <w:r>
        <w:rPr>
          <w:rFonts w:cs="Arial"/>
          <w:szCs w:val="24"/>
        </w:rPr>
        <w:tab/>
      </w:r>
      <w:r>
        <w:rPr>
          <w:rFonts w:cs="Arial"/>
          <w:szCs w:val="24"/>
        </w:rPr>
        <w:t xml:space="preserve">IV – representar, pela maioria de seus membros, para efeito de intervenção no Município;</w:t>
      </w:r>
    </w:p>
    <w:p>
      <w:pPr>
        <w:tabs>
          <w:tab w:val="left" w:pos="567"/>
        </w:tabs>
        <w:spacing w:after="0" w:line="240" w:lineRule="auto"/>
        <w:rPr>
          <w:rFonts w:cs="Arial"/>
          <w:szCs w:val="24"/>
        </w:rPr>
      </w:pPr>
      <w:r>
        <w:rPr>
          <w:rFonts w:cs="Arial"/>
          <w:szCs w:val="24"/>
        </w:rPr>
        <w:tab/>
      </w:r>
      <w:r>
        <w:rPr>
          <w:rFonts w:cs="Arial"/>
          <w:szCs w:val="24"/>
        </w:rPr>
        <w:t xml:space="preserve">V –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VI – exercer a fiscalização da administração financeira e orçamentária do município, com auxilio do Tribunal de Contas do Estado, e julgar as contas do Prefeito;</w:t>
      </w:r>
    </w:p>
    <w:p>
      <w:pPr>
        <w:tabs>
          <w:tab w:val="left" w:pos="567"/>
        </w:tabs>
        <w:spacing w:after="0" w:line="240" w:lineRule="auto"/>
        <w:rPr>
          <w:rFonts w:cs="Arial"/>
          <w:szCs w:val="24"/>
        </w:rPr>
      </w:pPr>
      <w:r>
        <w:rPr>
          <w:rFonts w:cs="Arial"/>
          <w:szCs w:val="24"/>
        </w:rPr>
        <w:tab/>
      </w:r>
      <w:r>
        <w:rPr>
          <w:rFonts w:cs="Arial"/>
          <w:szCs w:val="24"/>
        </w:rPr>
        <w:t xml:space="preserve">VII – Sustar os atos normativos do Poder Executivo que exorbitem do poder regulamentar ou dos limites de delegação legislativa;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VIII – Fixar a remuneração de Prefeito, Vice-prefeito e Vereadores em cada legislatura, para subsequente, antes das eleições no Município; (Redação dada pela Emenda à Lei Orgânica nº 2/2017)</w:t>
      </w:r>
    </w:p>
    <w:p>
      <w:pPr>
        <w:tabs>
          <w:tab w:val="left" w:pos="567"/>
        </w:tabs>
        <w:spacing w:after="0" w:line="240" w:lineRule="auto"/>
        <w:rPr>
          <w:rFonts w:cs="Arial"/>
          <w:szCs w:val="24"/>
        </w:rPr>
      </w:pPr>
      <w:r>
        <w:rPr>
          <w:rFonts w:cs="Arial"/>
          <w:szCs w:val="24"/>
        </w:rPr>
        <w:tab/>
      </w:r>
      <w:r>
        <w:rPr>
          <w:rFonts w:cs="Arial"/>
          <w:szCs w:val="24"/>
        </w:rPr>
        <w:t xml:space="preserve">IX – Autorizar o Prefeito e o Vice-Prefeito a afastarem-se do Município por mais de quinze dias;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X – convocar qualquer Secretário, titular de autarquia ou de instituição de que participe o Município, para prestar informações;</w:t>
      </w:r>
    </w:p>
    <w:p>
      <w:pPr>
        <w:tabs>
          <w:tab w:val="left" w:pos="567"/>
        </w:tabs>
        <w:spacing w:after="0" w:line="240" w:lineRule="auto"/>
        <w:rPr>
          <w:rFonts w:cs="Arial"/>
          <w:szCs w:val="24"/>
        </w:rPr>
      </w:pPr>
      <w:r>
        <w:rPr>
          <w:rFonts w:cs="Arial"/>
          <w:szCs w:val="24"/>
        </w:rPr>
        <w:tab/>
      </w:r>
      <w:r>
        <w:rPr>
          <w:rFonts w:cs="Arial"/>
          <w:szCs w:val="24"/>
        </w:rPr>
        <w:t xml:space="preserve">XI – mudar, temporária ou definitivamente, a sua sede;</w:t>
      </w:r>
    </w:p>
    <w:p>
      <w:pPr>
        <w:tabs>
          <w:tab w:val="left" w:pos="567"/>
        </w:tabs>
        <w:spacing w:after="0" w:line="240" w:lineRule="auto"/>
        <w:rPr>
          <w:rFonts w:cs="Arial"/>
          <w:szCs w:val="24"/>
        </w:rPr>
      </w:pPr>
      <w:r>
        <w:rPr>
          <w:rFonts w:cs="Arial"/>
          <w:szCs w:val="24"/>
        </w:rPr>
        <w:tab/>
      </w:r>
      <w:r>
        <w:rPr>
          <w:rFonts w:cs="Arial"/>
          <w:szCs w:val="24"/>
        </w:rPr>
        <w:t xml:space="preserve">XII – solicitar informações por escrito ao Executivo;</w:t>
      </w:r>
    </w:p>
    <w:p>
      <w:pPr>
        <w:tabs>
          <w:tab w:val="left" w:pos="567"/>
        </w:tabs>
        <w:spacing w:after="0" w:line="240" w:lineRule="auto"/>
        <w:rPr>
          <w:rFonts w:cs="Arial"/>
          <w:szCs w:val="24"/>
        </w:rPr>
      </w:pPr>
      <w:r>
        <w:rPr>
          <w:rFonts w:cs="Arial"/>
          <w:szCs w:val="24"/>
        </w:rPr>
        <w:tab/>
      </w:r>
      <w:r>
        <w:rPr>
          <w:rFonts w:cs="Arial"/>
          <w:szCs w:val="24"/>
        </w:rPr>
        <w:t xml:space="preserve">XIII – dar posse ao Prefeito, bem como declarar extinto seu mandato nos casos previstos em lei;</w:t>
      </w:r>
    </w:p>
    <w:p>
      <w:pPr>
        <w:tabs>
          <w:tab w:val="left" w:pos="567"/>
        </w:tabs>
        <w:spacing w:after="0" w:line="240" w:lineRule="auto"/>
        <w:rPr>
          <w:rFonts w:cs="Arial"/>
          <w:szCs w:val="24"/>
        </w:rPr>
      </w:pPr>
      <w:r>
        <w:rPr>
          <w:rFonts w:cs="Arial"/>
          <w:szCs w:val="24"/>
        </w:rPr>
        <w:tab/>
      </w:r>
      <w:r>
        <w:rPr>
          <w:rFonts w:cs="Arial"/>
          <w:szCs w:val="24"/>
        </w:rPr>
        <w:t xml:space="preserve">XIV – conceder licença ao Prefeito;</w:t>
      </w:r>
    </w:p>
    <w:p>
      <w:pPr>
        <w:tabs>
          <w:tab w:val="left" w:pos="567"/>
        </w:tabs>
        <w:spacing w:after="0" w:line="240" w:lineRule="auto"/>
        <w:rPr>
          <w:rFonts w:cs="Arial"/>
          <w:szCs w:val="24"/>
        </w:rPr>
      </w:pPr>
      <w:r>
        <w:rPr>
          <w:rFonts w:cs="Arial"/>
          <w:szCs w:val="24"/>
        </w:rPr>
        <w:tab/>
      </w:r>
      <w:r>
        <w:rPr>
          <w:rFonts w:cs="Arial"/>
          <w:szCs w:val="24"/>
        </w:rPr>
        <w:t xml:space="preserve">XV – suspender a execução, no todo ou em parte, de qualquer ato, resolução ou regulamento municipal, que haja sido, pelo Poder Judiciário, declarado infringente à Constituição, à Lei Orgânica ou às Leis;</w:t>
      </w:r>
    </w:p>
    <w:p>
      <w:pPr>
        <w:tabs>
          <w:tab w:val="left" w:pos="567"/>
        </w:tabs>
        <w:spacing w:after="0" w:line="240" w:lineRule="auto"/>
        <w:rPr>
          <w:rFonts w:cs="Arial"/>
          <w:szCs w:val="24"/>
        </w:rPr>
      </w:pPr>
      <w:r>
        <w:rPr>
          <w:rFonts w:cs="Arial"/>
          <w:szCs w:val="24"/>
        </w:rPr>
        <w:tab/>
      </w:r>
      <w:r>
        <w:rPr>
          <w:rFonts w:cs="Arial"/>
          <w:szCs w:val="24"/>
        </w:rPr>
        <w:t xml:space="preserve">XVI – criar Comissão parlamentar de inquérito;</w:t>
      </w:r>
    </w:p>
    <w:p>
      <w:pPr>
        <w:tabs>
          <w:tab w:val="left" w:pos="567"/>
        </w:tabs>
        <w:spacing w:after="0" w:line="240" w:lineRule="auto"/>
        <w:rPr>
          <w:rFonts w:cs="Arial"/>
          <w:szCs w:val="24"/>
        </w:rPr>
      </w:pPr>
      <w:r>
        <w:rPr>
          <w:rFonts w:cs="Arial"/>
          <w:szCs w:val="24"/>
        </w:rPr>
        <w:tab/>
      </w:r>
      <w:r>
        <w:rPr>
          <w:rFonts w:cs="Arial"/>
          <w:szCs w:val="24"/>
        </w:rPr>
        <w:t xml:space="preserve">XVII – propor ao Prefeito a execução de qualquer obra, serviço ou medida que interesse a coletividade ou ao serviço público;</w:t>
      </w:r>
    </w:p>
    <w:p>
      <w:pPr>
        <w:tabs>
          <w:tab w:val="left" w:pos="567"/>
        </w:tabs>
        <w:spacing w:after="0" w:line="240" w:lineRule="auto"/>
        <w:rPr>
          <w:rFonts w:cs="Arial"/>
          <w:szCs w:val="24"/>
        </w:rPr>
      </w:pPr>
      <w:r>
        <w:rPr>
          <w:rFonts w:cs="Arial"/>
          <w:szCs w:val="24"/>
        </w:rPr>
        <w:tab/>
      </w:r>
      <w:r>
        <w:rPr>
          <w:rFonts w:cs="Arial"/>
          <w:szCs w:val="24"/>
        </w:rPr>
        <w:t xml:space="preserve">XVIII – Fixar o número de Vereadores para legislatura seguinte, até 120 (cento e vinte) dias da respectiva eleição, respeitada a população do município. (Redação dada pela Emenda à Lei Orgânica nº 1/2018)</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No caso de não ser fixado o número de vereadores no prazo do inciso XVIII, será mantida a composição da legislatura em curso.</w:t>
      </w:r>
    </w:p>
    <w:p>
      <w:pPr>
        <w:tabs>
          <w:tab w:val="left" w:pos="567"/>
        </w:tabs>
        <w:spacing w:after="0" w:line="240" w:lineRule="auto"/>
        <w:jc w:val="center"/>
        <w:rPr>
          <w:rFonts w:cs="Arial"/>
          <w:szCs w:val="24"/>
        </w:rPr>
      </w:pPr>
      <w:r>
        <w:rPr>
          <w:rFonts w:cs="Arial"/>
          <w:szCs w:val="24"/>
        </w:rPr>
        <w:br/>
      </w:r>
      <w:r>
        <w:rPr>
          <w:rFonts w:cs="Arial"/>
          <w:b/>
          <w:szCs w:val="24"/>
        </w:rPr>
        <w:t xml:space="preserve">Seção V</w:t>
      </w:r>
      <w:r>
        <w:rPr>
          <w:rFonts w:cs="Arial"/>
          <w:b/>
          <w:szCs w:val="24"/>
        </w:rPr>
        <w:br/>
        <w:t xml:space="preserve">DA COMISSÃO REPRESENTATIVA</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41.</w:t>
      </w:r>
      <w:r>
        <w:rPr>
          <w:rFonts w:cs="Arial"/>
          <w:szCs w:val="24"/>
        </w:rPr>
        <w:t xml:space="preserve"> A comissão representativa funciona no recesso da Câmara Municipal, e tem a seguintes atribuições:</w:t>
      </w:r>
    </w:p>
    <w:p>
      <w:pPr>
        <w:tabs>
          <w:tab w:val="left" w:pos="567"/>
        </w:tabs>
        <w:spacing w:after="0" w:line="240" w:lineRule="auto"/>
        <w:rPr>
          <w:rFonts w:cs="Arial"/>
          <w:szCs w:val="24"/>
        </w:rPr>
      </w:pPr>
      <w:r>
        <w:rPr>
          <w:rFonts w:cs="Arial"/>
          <w:szCs w:val="24"/>
        </w:rPr>
        <w:tab/>
      </w:r>
      <w:r>
        <w:rPr>
          <w:rFonts w:cs="Arial"/>
          <w:szCs w:val="24"/>
        </w:rPr>
        <w:t xml:space="preserve">I – zelar pelas prerrogativas do Poder Legislativo;</w:t>
      </w:r>
    </w:p>
    <w:p>
      <w:pPr>
        <w:tabs>
          <w:tab w:val="left" w:pos="567"/>
        </w:tabs>
        <w:spacing w:after="0" w:line="240" w:lineRule="auto"/>
        <w:rPr>
          <w:rFonts w:cs="Arial"/>
          <w:szCs w:val="24"/>
        </w:rPr>
      </w:pPr>
      <w:r>
        <w:rPr>
          <w:rFonts w:cs="Arial"/>
          <w:szCs w:val="24"/>
        </w:rPr>
        <w:tab/>
      </w:r>
      <w:r>
        <w:rPr>
          <w:rFonts w:cs="Arial"/>
          <w:szCs w:val="24"/>
        </w:rPr>
        <w:t xml:space="preserve">II – zelar pela observância da lei Orgânica;</w:t>
      </w:r>
    </w:p>
    <w:p>
      <w:pPr>
        <w:tabs>
          <w:tab w:val="left" w:pos="567"/>
        </w:tabs>
        <w:spacing w:after="0" w:line="240" w:lineRule="auto"/>
        <w:rPr>
          <w:rFonts w:cs="Arial"/>
          <w:szCs w:val="24"/>
        </w:rPr>
      </w:pPr>
      <w:r>
        <w:rPr>
          <w:rFonts w:cs="Arial"/>
          <w:szCs w:val="24"/>
        </w:rPr>
        <w:tab/>
      </w:r>
      <w:r>
        <w:rPr>
          <w:rFonts w:cs="Arial"/>
          <w:szCs w:val="24"/>
        </w:rPr>
        <w:t xml:space="preserve">III – autorizar o Prefeito a se ausentar do município e do estado;</w:t>
      </w:r>
    </w:p>
    <w:p>
      <w:pPr>
        <w:tabs>
          <w:tab w:val="left" w:pos="567"/>
        </w:tabs>
        <w:spacing w:after="0" w:line="240" w:lineRule="auto"/>
        <w:rPr>
          <w:rFonts w:cs="Arial"/>
          <w:szCs w:val="24"/>
        </w:rPr>
      </w:pPr>
      <w:r>
        <w:rPr>
          <w:rFonts w:cs="Arial"/>
          <w:szCs w:val="24"/>
        </w:rPr>
        <w:tab/>
      </w:r>
      <w:r>
        <w:rPr>
          <w:rFonts w:cs="Arial"/>
          <w:szCs w:val="24"/>
        </w:rPr>
        <w:t xml:space="preserve">IV – convocar extraordinariamente a Câmara;</w:t>
      </w:r>
    </w:p>
    <w:p>
      <w:pPr>
        <w:tabs>
          <w:tab w:val="left" w:pos="567"/>
        </w:tabs>
        <w:spacing w:after="0" w:line="240" w:lineRule="auto"/>
        <w:rPr>
          <w:rFonts w:cs="Arial"/>
          <w:szCs w:val="24"/>
        </w:rPr>
      </w:pPr>
      <w:r>
        <w:rPr>
          <w:rFonts w:cs="Arial"/>
          <w:szCs w:val="24"/>
        </w:rPr>
        <w:tab/>
      </w:r>
      <w:r>
        <w:rPr>
          <w:rFonts w:cs="Arial"/>
          <w:szCs w:val="24"/>
        </w:rPr>
        <w:t xml:space="preserve">V – tomar medidas urgentes de competência da Câmara Municipal.</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As normas relativas ao desempenho das atribuições da comissão representativa são estabelecidas no regimento Interno da Câmara.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42.</w:t>
      </w:r>
      <w:r>
        <w:rPr>
          <w:rFonts w:cs="Arial"/>
          <w:szCs w:val="24"/>
        </w:rPr>
        <w:t xml:space="preserve"> A Comissão Representativa, constituída por número Impar de Vereadores, é composta pelo Presidente da Câmara e por membros indicados pelos lideres de bancada com os respectivos suplentes. (Redação dada pela Emenda à Lei Orgânica nº 1/2014)</w:t>
      </w:r>
    </w:p>
    <w:p>
      <w:pPr>
        <w:tabs>
          <w:tab w:val="left" w:pos="567"/>
        </w:tabs>
        <w:spacing w:after="0" w:line="240" w:lineRule="auto"/>
        <w:rPr>
          <w:rFonts w:cs="Arial"/>
          <w:szCs w:val="24"/>
        </w:rPr>
      </w:pPr>
      <w:r>
        <w:rPr>
          <w:rFonts w:cs="Arial"/>
          <w:szCs w:val="24"/>
        </w:rPr>
        <w:tab/>
      </w:r>
      <w:r>
        <w:rPr>
          <w:rFonts w:cs="Arial"/>
          <w:szCs w:val="24"/>
        </w:rPr>
        <w:t xml:space="preserve">§ 1º A Presidência da Comissão Representativa cabe ao Presidente da Câmara, cuja substituição se faz na forma regimental.</w:t>
      </w:r>
    </w:p>
    <w:p>
      <w:pPr>
        <w:tabs>
          <w:tab w:val="left" w:pos="567"/>
        </w:tabs>
        <w:spacing w:after="0" w:line="240" w:lineRule="auto"/>
        <w:rPr>
          <w:rFonts w:cs="Arial"/>
          <w:szCs w:val="24"/>
        </w:rPr>
      </w:pPr>
      <w:r>
        <w:rPr>
          <w:rFonts w:cs="Arial"/>
          <w:szCs w:val="24"/>
        </w:rPr>
        <w:tab/>
      </w:r>
      <w:r>
        <w:rPr>
          <w:rFonts w:cs="Arial"/>
          <w:szCs w:val="24"/>
        </w:rPr>
        <w:t xml:space="preserve">§ 2º O número de membros eleitos da Comissão representativa deve perfazer, no mínimo a maioria absoluta da Câmara, observada quanto possível, a proporcionalidade da representação partidária.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43.</w:t>
      </w:r>
      <w:r>
        <w:rPr>
          <w:rFonts w:cs="Arial"/>
          <w:szCs w:val="24"/>
        </w:rPr>
        <w:t xml:space="preserve"> A comissão Representativa deve apresentar relatório dos trabalhos por ela realizados, quando do inicio do período de funcionamento.</w:t>
      </w:r>
    </w:p>
    <w:p>
      <w:pPr>
        <w:tabs>
          <w:tab w:val="left" w:pos="567"/>
        </w:tabs>
        <w:spacing w:after="0" w:line="240" w:lineRule="auto"/>
        <w:jc w:val="center"/>
        <w:rPr>
          <w:rFonts w:cs="Arial"/>
          <w:szCs w:val="24"/>
        </w:rPr>
      </w:pPr>
      <w:r>
        <w:rPr>
          <w:rFonts w:cs="Arial"/>
          <w:szCs w:val="24"/>
        </w:rPr>
        <w:br/>
      </w:r>
      <w:r>
        <w:rPr>
          <w:rFonts w:cs="Arial"/>
          <w:b/>
          <w:szCs w:val="24"/>
        </w:rPr>
        <w:t xml:space="preserve">Seção VI</w:t>
      </w:r>
      <w:r>
        <w:rPr>
          <w:rFonts w:cs="Arial"/>
          <w:b/>
          <w:szCs w:val="24"/>
        </w:rPr>
        <w:br/>
        <w:t xml:space="preserve">DAS LEIS E DO PROCESSO LEGISLATIVO</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44.</w:t>
      </w:r>
      <w:r>
        <w:rPr>
          <w:rFonts w:cs="Arial"/>
          <w:szCs w:val="24"/>
        </w:rPr>
        <w:t xml:space="preserve"> O Processo Legislativo compreende a elaboração de:</w:t>
      </w:r>
    </w:p>
    <w:p>
      <w:pPr>
        <w:tabs>
          <w:tab w:val="left" w:pos="567"/>
        </w:tabs>
        <w:spacing w:after="0" w:line="240" w:lineRule="auto"/>
        <w:rPr>
          <w:rFonts w:cs="Arial"/>
          <w:szCs w:val="24"/>
        </w:rPr>
      </w:pPr>
      <w:r>
        <w:rPr>
          <w:rFonts w:cs="Arial"/>
          <w:szCs w:val="24"/>
        </w:rPr>
        <w:tab/>
      </w:r>
      <w:r>
        <w:rPr>
          <w:rFonts w:cs="Arial"/>
          <w:szCs w:val="24"/>
        </w:rPr>
        <w:t xml:space="preserve">I – Emendas à Lei Orgânica;</w:t>
      </w:r>
    </w:p>
    <w:p>
      <w:pPr>
        <w:tabs>
          <w:tab w:val="left" w:pos="567"/>
        </w:tabs>
        <w:spacing w:after="0" w:line="240" w:lineRule="auto"/>
        <w:rPr>
          <w:rFonts w:cs="Arial"/>
          <w:szCs w:val="24"/>
        </w:rPr>
      </w:pPr>
      <w:r>
        <w:rPr>
          <w:rFonts w:cs="Arial"/>
          <w:szCs w:val="24"/>
        </w:rPr>
        <w:tab/>
      </w:r>
      <w:r>
        <w:rPr>
          <w:rFonts w:cs="Arial"/>
          <w:szCs w:val="24"/>
        </w:rPr>
        <w:t xml:space="preserve">II – Leis complementares;</w:t>
      </w:r>
    </w:p>
    <w:p>
      <w:pPr>
        <w:tabs>
          <w:tab w:val="left" w:pos="567"/>
        </w:tabs>
        <w:spacing w:after="0" w:line="240" w:lineRule="auto"/>
        <w:rPr>
          <w:rFonts w:cs="Arial"/>
          <w:szCs w:val="24"/>
        </w:rPr>
      </w:pPr>
      <w:r>
        <w:rPr>
          <w:rFonts w:cs="Arial"/>
          <w:szCs w:val="24"/>
        </w:rPr>
        <w:tab/>
      </w:r>
      <w:r>
        <w:rPr>
          <w:rFonts w:cs="Arial"/>
          <w:szCs w:val="24"/>
        </w:rPr>
        <w:t xml:space="preserve">III – Leis ordinárias;</w:t>
      </w:r>
    </w:p>
    <w:p>
      <w:pPr>
        <w:tabs>
          <w:tab w:val="left" w:pos="567"/>
        </w:tabs>
        <w:spacing w:after="0" w:line="240" w:lineRule="auto"/>
        <w:rPr>
          <w:rFonts w:cs="Arial"/>
          <w:szCs w:val="24"/>
        </w:rPr>
      </w:pPr>
      <w:r>
        <w:rPr>
          <w:rFonts w:cs="Arial"/>
          <w:szCs w:val="24"/>
        </w:rPr>
        <w:tab/>
      </w:r>
      <w:r>
        <w:rPr>
          <w:rFonts w:cs="Arial"/>
          <w:szCs w:val="24"/>
        </w:rPr>
        <w:t xml:space="preserve">IV – Decretos legislativos;</w:t>
      </w:r>
    </w:p>
    <w:p>
      <w:pPr>
        <w:tabs>
          <w:tab w:val="left" w:pos="567"/>
        </w:tabs>
        <w:spacing w:after="0" w:line="240" w:lineRule="auto"/>
        <w:rPr>
          <w:rFonts w:cs="Arial"/>
          <w:szCs w:val="24"/>
        </w:rPr>
      </w:pPr>
      <w:r>
        <w:rPr>
          <w:rFonts w:cs="Arial"/>
          <w:szCs w:val="24"/>
        </w:rPr>
        <w:tab/>
      </w:r>
      <w:r>
        <w:rPr>
          <w:rFonts w:cs="Arial"/>
          <w:szCs w:val="24"/>
        </w:rPr>
        <w:t xml:space="preserve">V – Resoluções.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Lei complementar disporá sobre a elaboração, alteração, redação e consolidação das leis municipais.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45.</w:t>
      </w:r>
      <w:r>
        <w:rPr>
          <w:rFonts w:cs="Arial"/>
          <w:szCs w:val="24"/>
        </w:rPr>
        <w:t xml:space="preserve"> São, ainda, entre outras, objetivo de deliberação da Câmara Municipal, na forma do Regimento interno:</w:t>
      </w:r>
    </w:p>
    <w:p>
      <w:pPr>
        <w:tabs>
          <w:tab w:val="left" w:pos="567"/>
        </w:tabs>
        <w:spacing w:after="0" w:line="240" w:lineRule="auto"/>
        <w:rPr>
          <w:rFonts w:cs="Arial"/>
          <w:szCs w:val="24"/>
        </w:rPr>
      </w:pPr>
      <w:r>
        <w:rPr>
          <w:rFonts w:cs="Arial"/>
          <w:szCs w:val="24"/>
        </w:rPr>
        <w:tab/>
      </w:r>
      <w:r>
        <w:rPr>
          <w:rFonts w:cs="Arial"/>
          <w:szCs w:val="24"/>
        </w:rPr>
        <w:t xml:space="preserve">I – autorizações;</w:t>
      </w:r>
    </w:p>
    <w:p>
      <w:pPr>
        <w:tabs>
          <w:tab w:val="left" w:pos="567"/>
        </w:tabs>
        <w:spacing w:after="0" w:line="240" w:lineRule="auto"/>
        <w:rPr>
          <w:rFonts w:cs="Arial"/>
          <w:szCs w:val="24"/>
        </w:rPr>
      </w:pPr>
      <w:r>
        <w:rPr>
          <w:rFonts w:cs="Arial"/>
          <w:szCs w:val="24"/>
        </w:rPr>
        <w:tab/>
      </w:r>
      <w:r>
        <w:rPr>
          <w:rFonts w:cs="Arial"/>
          <w:szCs w:val="24"/>
        </w:rPr>
        <w:t xml:space="preserve">II – indicações;</w:t>
      </w:r>
    </w:p>
    <w:p>
      <w:pPr>
        <w:tabs>
          <w:tab w:val="left" w:pos="567"/>
        </w:tabs>
        <w:spacing w:after="0" w:line="240" w:lineRule="auto"/>
        <w:rPr>
          <w:rFonts w:cs="Arial"/>
          <w:szCs w:val="24"/>
        </w:rPr>
      </w:pPr>
      <w:r>
        <w:rPr>
          <w:rFonts w:cs="Arial"/>
          <w:szCs w:val="24"/>
        </w:rPr>
        <w:tab/>
      </w:r>
      <w:r>
        <w:rPr>
          <w:rFonts w:cs="Arial"/>
          <w:szCs w:val="24"/>
        </w:rPr>
        <w:t xml:space="preserve">III – requerimentos.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46.</w:t>
      </w:r>
      <w:r>
        <w:rPr>
          <w:rFonts w:cs="Arial"/>
          <w:szCs w:val="24"/>
        </w:rPr>
        <w:t xml:space="preserve"> A Lei Orgânica pode ser emendada mediante proposta:</w:t>
      </w:r>
    </w:p>
    <w:p>
      <w:pPr>
        <w:tabs>
          <w:tab w:val="left" w:pos="567"/>
        </w:tabs>
        <w:spacing w:after="0" w:line="240" w:lineRule="auto"/>
        <w:rPr>
          <w:rFonts w:cs="Arial"/>
          <w:szCs w:val="24"/>
        </w:rPr>
      </w:pPr>
      <w:r>
        <w:rPr>
          <w:rFonts w:cs="Arial"/>
          <w:szCs w:val="24"/>
        </w:rPr>
        <w:tab/>
      </w:r>
      <w:r>
        <w:rPr>
          <w:rFonts w:cs="Arial"/>
          <w:szCs w:val="24"/>
        </w:rPr>
        <w:t xml:space="preserve">I – De no mínimo 1/3 (um terço) dos Vereadores;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II – Do Prefeito;</w:t>
      </w:r>
    </w:p>
    <w:p>
      <w:pPr>
        <w:tabs>
          <w:tab w:val="left" w:pos="567"/>
        </w:tabs>
        <w:spacing w:after="0" w:line="240" w:lineRule="auto"/>
        <w:rPr>
          <w:rFonts w:cs="Arial"/>
          <w:szCs w:val="24"/>
        </w:rPr>
      </w:pPr>
      <w:r>
        <w:rPr>
          <w:rFonts w:cs="Arial"/>
          <w:szCs w:val="24"/>
        </w:rPr>
        <w:tab/>
      </w:r>
      <w:r>
        <w:rPr>
          <w:rFonts w:cs="Arial"/>
          <w:szCs w:val="24"/>
        </w:rPr>
        <w:t xml:space="preserve">III – Revogado. (Revogado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 1º Em qualquer dos casos deste artigo, a proposta será discutida e votada pela Câmara em duas sessões, com interstício mínimo de dez dias, e aprovada por dois terços dos membros da Câmara Municipal em ambas as votações.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 2º No caso do item III a proposta deverá ser subscrita, no mínimo de 5% (cinco por cento) dos eleitores do município.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47.</w:t>
      </w:r>
      <w:r>
        <w:rPr>
          <w:rFonts w:cs="Arial"/>
          <w:szCs w:val="24"/>
        </w:rPr>
        <w:t xml:space="preserve">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48.</w:t>
      </w:r>
      <w:r>
        <w:rPr>
          <w:rFonts w:cs="Arial"/>
          <w:szCs w:val="24"/>
        </w:rPr>
        <w:t xml:space="preserve"> A emenda à Lei Orgânica será promulgada pela Mesa da Câmara, com o respectivo número de ordem.</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49.</w:t>
      </w:r>
      <w:r>
        <w:rPr>
          <w:rFonts w:cs="Arial"/>
          <w:szCs w:val="24"/>
        </w:rPr>
        <w:t xml:space="preserve"> A iniciativa das leis municipais, salvo nos casos de competência exclusiva, cabe a qualquer Vereador, ao Prefeito ou ao eleitorado que a exercerá em forma de moção articulada, no mínimo, por 5% (cinco por cento) de eleitores com domicilio eleitoral no Município, distrito, cidade ou bairro.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50.</w:t>
      </w:r>
      <w:r>
        <w:rPr>
          <w:rFonts w:cs="Arial"/>
          <w:szCs w:val="24"/>
        </w:rPr>
        <w:t xml:space="preserve"> No inicio ou em qualquer fase da tramitação de projeto de lei de iniciativa exclusiva do Prefeito, este poderá solicitar a Câmara Municipal que aprecie no prazo de 45 (quarenta e cinco) dias a contar do pedido.</w:t>
      </w:r>
    </w:p>
    <w:p>
      <w:pPr>
        <w:tabs>
          <w:tab w:val="left" w:pos="567"/>
        </w:tabs>
        <w:spacing w:after="0" w:line="240" w:lineRule="auto"/>
        <w:rPr>
          <w:rFonts w:cs="Arial"/>
          <w:szCs w:val="24"/>
        </w:rPr>
      </w:pPr>
      <w:r>
        <w:rPr>
          <w:rFonts w:cs="Arial"/>
          <w:szCs w:val="24"/>
        </w:rPr>
        <w:tab/>
      </w:r>
      <w:r>
        <w:rPr>
          <w:rFonts w:cs="Arial"/>
          <w:szCs w:val="24"/>
        </w:rPr>
        <w:t xml:space="preserve">§ 1º Se a Câmara Municipal não se manifestar, sobre o projeto, no prazo estabelecido no "caput" deste artigo, será este incluído na ordem do dia, sobrestando-se a deliberação sobre os demais assuntos, para que se ultime a votação.</w:t>
      </w:r>
    </w:p>
    <w:p>
      <w:pPr>
        <w:tabs>
          <w:tab w:val="left" w:pos="567"/>
        </w:tabs>
        <w:spacing w:after="0" w:line="240" w:lineRule="auto"/>
        <w:rPr>
          <w:rFonts w:cs="Arial"/>
          <w:szCs w:val="24"/>
        </w:rPr>
      </w:pPr>
      <w:r>
        <w:rPr>
          <w:rFonts w:cs="Arial"/>
          <w:szCs w:val="24"/>
        </w:rPr>
        <w:tab/>
      </w:r>
      <w:r>
        <w:rPr>
          <w:rFonts w:cs="Arial"/>
          <w:szCs w:val="24"/>
        </w:rPr>
        <w:t xml:space="preserve">§ 2º Os prazos deste artigo e seus parágrafos não correrão nos períodos de recesso da Câmara Municipal.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51.</w:t>
      </w:r>
      <w:r>
        <w:rPr>
          <w:rFonts w:cs="Arial"/>
          <w:szCs w:val="24"/>
        </w:rPr>
        <w:t xml:space="preserve"> A requerimento de Vereador, o Projeto de Lei, decorrido 30 (trinta) dias de seu recebimento, será incluído na Ordem do Dia, desde que tenha o devido parecer da Comissão Permanente.</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projeto somente poderá ser retirado da Ordem do dia a requerimento do autor, antes da votação.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52.</w:t>
      </w:r>
      <w:r>
        <w:rPr>
          <w:rFonts w:cs="Arial"/>
          <w:szCs w:val="24"/>
        </w:rPr>
        <w:t xml:space="preserve"> O projeto de lei que receber parecer contrário de todas as Comissões é tido como arquivado.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53.</w:t>
      </w:r>
      <w:r>
        <w:rPr>
          <w:rFonts w:cs="Arial"/>
          <w:szCs w:val="24"/>
        </w:rPr>
        <w:t xml:space="preserve"> A matéria constante de projeto de lei rejeitado somente poderá constituir objeto de novo projeto, na mesma sessão legislativa, mediante proposta da maioria absoluta dos membros da Câmara.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54.</w:t>
      </w:r>
      <w:r>
        <w:rPr>
          <w:rFonts w:cs="Arial"/>
          <w:szCs w:val="24"/>
        </w:rPr>
        <w:t xml:space="preserve"> Os projetos de lei aprovados pela Câmara Municipal serão enviados ao Prefeito que, aquiescendo, os sancionará.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 1º Se o Prefeito julgar o projeto no todo ou em parte inconstitucional ou contrário ao interesse público, vetá-lo total ou parcialmente, dentro de quinze dias úteis, contados daquele em que o recebeu, comunicando os motivos do veto ao Presidente da Câmara, dentro de quarenta e oito horas.</w:t>
      </w:r>
    </w:p>
    <w:p>
      <w:pPr>
        <w:tabs>
          <w:tab w:val="left" w:pos="567"/>
        </w:tabs>
        <w:spacing w:after="0" w:line="240" w:lineRule="auto"/>
        <w:rPr>
          <w:rFonts w:cs="Arial"/>
          <w:szCs w:val="24"/>
        </w:rPr>
      </w:pPr>
      <w:r>
        <w:rPr>
          <w:rFonts w:cs="Arial"/>
          <w:szCs w:val="24"/>
        </w:rPr>
        <w:tab/>
      </w:r>
      <w:r>
        <w:rPr>
          <w:rFonts w:cs="Arial"/>
          <w:szCs w:val="24"/>
        </w:rPr>
        <w:t xml:space="preserve">§ 2º O veto será apreciado dentro de trinta dias, a contar de seu recebimento, só podendo ser rejeitado por maioria absoluta. (Redação dada pela Emenda à Lei Orgânica nº 1/2015)</w:t>
      </w:r>
    </w:p>
    <w:p>
      <w:pPr>
        <w:tabs>
          <w:tab w:val="left" w:pos="567"/>
        </w:tabs>
        <w:spacing w:after="0" w:line="240" w:lineRule="auto"/>
        <w:rPr>
          <w:rFonts w:cs="Arial"/>
          <w:szCs w:val="24"/>
        </w:rPr>
      </w:pPr>
      <w:r>
        <w:rPr>
          <w:rFonts w:cs="Arial"/>
          <w:szCs w:val="24"/>
        </w:rPr>
        <w:tab/>
      </w:r>
      <w:r>
        <w:rPr>
          <w:rFonts w:cs="Arial"/>
          <w:szCs w:val="24"/>
        </w:rPr>
        <w:t xml:space="preserve">§ 3º O veto parcial somente abrangerá texto integral do artigo, parágrafo, inciso ou alínea.</w:t>
      </w:r>
    </w:p>
    <w:p>
      <w:pPr>
        <w:tabs>
          <w:tab w:val="left" w:pos="567"/>
        </w:tabs>
        <w:spacing w:after="0" w:line="240" w:lineRule="auto"/>
        <w:rPr>
          <w:rFonts w:cs="Arial"/>
          <w:szCs w:val="24"/>
        </w:rPr>
      </w:pPr>
      <w:r>
        <w:rPr>
          <w:rFonts w:cs="Arial"/>
          <w:szCs w:val="24"/>
        </w:rPr>
        <w:tab/>
      </w:r>
      <w:r>
        <w:rPr>
          <w:rFonts w:cs="Arial"/>
          <w:szCs w:val="24"/>
        </w:rPr>
        <w:t xml:space="preserve">§ 4º O silêncio do Prefeito, decorrido o prazo de que trata o parágrafo primeiro, importa em sanção, cabendo ao Presidente da Câmara promulgá-lo.</w:t>
      </w:r>
    </w:p>
    <w:p>
      <w:pPr>
        <w:tabs>
          <w:tab w:val="left" w:pos="567"/>
        </w:tabs>
        <w:spacing w:after="0" w:line="240" w:lineRule="auto"/>
        <w:rPr>
          <w:rFonts w:cs="Arial"/>
          <w:szCs w:val="24"/>
        </w:rPr>
      </w:pPr>
      <w:r>
        <w:rPr>
          <w:rFonts w:cs="Arial"/>
          <w:szCs w:val="24"/>
        </w:rPr>
        <w:tab/>
      </w:r>
      <w:r>
        <w:rPr>
          <w:rFonts w:cs="Arial"/>
          <w:szCs w:val="24"/>
        </w:rPr>
        <w:t xml:space="preserve">§ 5º Esgotado, sem deliberação, o prazo estabelecido no parágrafo segundo, o veto será apreciado na forma do parágrafo primeiro do artigo cinquenta.</w:t>
      </w:r>
    </w:p>
    <w:p>
      <w:pPr>
        <w:tabs>
          <w:tab w:val="left" w:pos="567"/>
        </w:tabs>
        <w:spacing w:after="0" w:line="240" w:lineRule="auto"/>
        <w:rPr>
          <w:rFonts w:cs="Arial"/>
          <w:szCs w:val="24"/>
        </w:rPr>
      </w:pPr>
      <w:r>
        <w:rPr>
          <w:rFonts w:cs="Arial"/>
          <w:szCs w:val="24"/>
        </w:rPr>
        <w:tab/>
      </w:r>
      <w:r>
        <w:rPr>
          <w:rFonts w:cs="Arial"/>
          <w:szCs w:val="24"/>
        </w:rPr>
        <w:t xml:space="preserve">§ 6º Não sendo a lei promulgada dentro de quarenta e oito horas pelo Prefeito, nos casos dos §§ 2º e 4º deste artigo, o Presidente da Câmara a promulgará em igual prazo e, após este prazo o Vice-Presidente, a qualquer tempo.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55.</w:t>
      </w:r>
      <w:r>
        <w:rPr>
          <w:rFonts w:cs="Arial"/>
          <w:szCs w:val="24"/>
        </w:rPr>
        <w:t xml:space="preserve"> Os decretos legislativos e as resoluções serão elaborados nos termos do Regimento Interno, e, aprovadas, serão promulgadas pelo Presidente da Câmara de Vereadores.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56.</w:t>
      </w:r>
      <w:r>
        <w:rPr>
          <w:rFonts w:cs="Arial"/>
          <w:szCs w:val="24"/>
        </w:rPr>
        <w:t xml:space="preserve"> São objetos de Lei Complementar:</w:t>
      </w:r>
    </w:p>
    <w:p>
      <w:pPr>
        <w:tabs>
          <w:tab w:val="left" w:pos="567"/>
        </w:tabs>
        <w:spacing w:after="0" w:line="240" w:lineRule="auto"/>
        <w:rPr>
          <w:rFonts w:cs="Arial"/>
          <w:szCs w:val="24"/>
        </w:rPr>
      </w:pPr>
      <w:r>
        <w:rPr>
          <w:rFonts w:cs="Arial"/>
          <w:szCs w:val="24"/>
        </w:rPr>
        <w:tab/>
      </w:r>
      <w:r>
        <w:rPr>
          <w:rFonts w:cs="Arial"/>
          <w:szCs w:val="24"/>
        </w:rPr>
        <w:t xml:space="preserve">I – Código de Obras;</w:t>
      </w:r>
    </w:p>
    <w:p>
      <w:pPr>
        <w:tabs>
          <w:tab w:val="left" w:pos="567"/>
        </w:tabs>
        <w:spacing w:after="0" w:line="240" w:lineRule="auto"/>
        <w:rPr>
          <w:rFonts w:cs="Arial"/>
          <w:szCs w:val="24"/>
        </w:rPr>
      </w:pPr>
      <w:r>
        <w:rPr>
          <w:rFonts w:cs="Arial"/>
          <w:szCs w:val="24"/>
        </w:rPr>
        <w:tab/>
      </w:r>
      <w:r>
        <w:rPr>
          <w:rFonts w:cs="Arial"/>
          <w:szCs w:val="24"/>
        </w:rPr>
        <w:t xml:space="preserve">II – Código de Posturas;</w:t>
      </w:r>
    </w:p>
    <w:p>
      <w:pPr>
        <w:tabs>
          <w:tab w:val="left" w:pos="567"/>
        </w:tabs>
        <w:spacing w:after="0" w:line="240" w:lineRule="auto"/>
        <w:rPr>
          <w:rFonts w:cs="Arial"/>
          <w:szCs w:val="24"/>
        </w:rPr>
      </w:pPr>
      <w:r>
        <w:rPr>
          <w:rFonts w:cs="Arial"/>
          <w:szCs w:val="24"/>
        </w:rPr>
        <w:tab/>
      </w:r>
      <w:r>
        <w:rPr>
          <w:rFonts w:cs="Arial"/>
          <w:szCs w:val="24"/>
        </w:rPr>
        <w:t xml:space="preserve">III – Código Tributário Municipal;</w:t>
      </w:r>
    </w:p>
    <w:p>
      <w:pPr>
        <w:tabs>
          <w:tab w:val="left" w:pos="567"/>
        </w:tabs>
        <w:spacing w:after="0" w:line="240" w:lineRule="auto"/>
        <w:rPr>
          <w:rFonts w:cs="Arial"/>
          <w:szCs w:val="24"/>
        </w:rPr>
      </w:pPr>
      <w:r>
        <w:rPr>
          <w:rFonts w:cs="Arial"/>
          <w:szCs w:val="24"/>
        </w:rPr>
        <w:tab/>
      </w:r>
      <w:r>
        <w:rPr>
          <w:rFonts w:cs="Arial"/>
          <w:szCs w:val="24"/>
        </w:rPr>
        <w:t xml:space="preserve">IV – Plano Diretor de Desenvolvimento Integrado;</w:t>
      </w:r>
    </w:p>
    <w:p>
      <w:pPr>
        <w:tabs>
          <w:tab w:val="left" w:pos="567"/>
        </w:tabs>
        <w:spacing w:after="0" w:line="240" w:lineRule="auto"/>
        <w:rPr>
          <w:rFonts w:cs="Arial"/>
          <w:szCs w:val="24"/>
        </w:rPr>
      </w:pPr>
      <w:r>
        <w:rPr>
          <w:rFonts w:cs="Arial"/>
          <w:szCs w:val="24"/>
        </w:rPr>
        <w:tab/>
      </w:r>
      <w:r>
        <w:rPr>
          <w:rFonts w:cs="Arial"/>
          <w:szCs w:val="24"/>
        </w:rPr>
        <w:t xml:space="preserve">V – Estatuto do Servidor Público;</w:t>
      </w:r>
    </w:p>
    <w:p>
      <w:pPr>
        <w:tabs>
          <w:tab w:val="left" w:pos="567"/>
        </w:tabs>
        <w:spacing w:after="0" w:line="240" w:lineRule="auto"/>
        <w:rPr>
          <w:rFonts w:cs="Arial"/>
          <w:szCs w:val="24"/>
        </w:rPr>
      </w:pPr>
      <w:r>
        <w:rPr>
          <w:rFonts w:cs="Arial"/>
          <w:szCs w:val="24"/>
        </w:rPr>
        <w:tab/>
      </w:r>
      <w:r>
        <w:rPr>
          <w:rFonts w:cs="Arial"/>
          <w:szCs w:val="24"/>
        </w:rPr>
        <w:t xml:space="preserve">VI – Código Ambiental Municipal.</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Os projetos de Lei Complementar, antes de submetidos à discussão pelo Plenário da Câmara Municipal, juntamente com sua exposição de motivos, serão afixados no mural do Poder Legislativo pelo prazo de 15 dias, sendo dada ampla divulgação de sua exposição nos órgãos de imprensa locais. (Redação dada pela Emenda à Lei Orgânica nº 1/2012)</w:t>
      </w:r>
    </w:p>
    <w:p>
      <w:pPr>
        <w:tabs>
          <w:tab w:val="left" w:pos="567"/>
        </w:tabs>
        <w:spacing w:after="0" w:line="240" w:lineRule="auto"/>
        <w:jc w:val="center"/>
        <w:rPr>
          <w:rFonts w:cs="Arial"/>
          <w:szCs w:val="24"/>
        </w:rPr>
      </w:pPr>
      <w:r>
        <w:rPr>
          <w:rFonts w:cs="Arial"/>
          <w:szCs w:val="24"/>
        </w:rPr>
        <w:br/>
      </w:r>
      <w:r>
        <w:rPr>
          <w:rFonts w:cs="Arial"/>
          <w:b/>
          <w:szCs w:val="24"/>
        </w:rPr>
        <w:t xml:space="preserve">Capítulo IV</w:t>
      </w:r>
      <w:r>
        <w:rPr>
          <w:rFonts w:cs="Arial"/>
          <w:b/>
          <w:szCs w:val="24"/>
        </w:rPr>
        <w:br/>
        <w:t xml:space="preserve">DO PODER EXECUTIVO</w:t>
      </w:r>
      <w:r>
        <w:rPr>
          <w:rFonts w:cs="Arial"/>
          <w:szCs w:val="24"/>
        </w:rPr>
        <w:br/>
      </w:r>
    </w:p>
    <w:p>
      <w:pPr>
        <w:tabs>
          <w:tab w:val="left" w:pos="567"/>
        </w:tabs>
        <w:spacing w:after="0" w:line="240" w:lineRule="auto"/>
        <w:jc w:val="center"/>
        <w:rPr>
          <w:rFonts w:cs="Arial"/>
          <w:szCs w:val="24"/>
        </w:rPr>
      </w:pPr>
      <w:r>
        <w:rPr>
          <w:rFonts w:cs="Arial"/>
          <w:szCs w:val="24"/>
        </w:rPr>
        <w:br/>
      </w:r>
      <w:r>
        <w:rPr>
          <w:rFonts w:cs="Arial"/>
          <w:b/>
          <w:szCs w:val="24"/>
        </w:rPr>
        <w:t xml:space="preserve">Seção I</w:t>
      </w:r>
      <w:r>
        <w:rPr>
          <w:rFonts w:cs="Arial"/>
          <w:b/>
          <w:szCs w:val="24"/>
        </w:rPr>
        <w:br/>
        <w:t xml:space="preserve">DO PREFEITO E DO VICE-PREFEITO</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57.</w:t>
      </w:r>
      <w:r>
        <w:rPr>
          <w:rFonts w:cs="Arial"/>
          <w:szCs w:val="24"/>
        </w:rPr>
        <w:t xml:space="preserve"> O Poder Executivo é exercido pelo Prefeito, auxiliado pelos Secretários do Município.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58.</w:t>
      </w:r>
      <w:r>
        <w:rPr>
          <w:rFonts w:cs="Arial"/>
          <w:szCs w:val="24"/>
        </w:rPr>
        <w:t xml:space="preserve"> O Prefeito e o Vice-Prefeito serão eleitos para mandato de 4 (quatro) anos, devendo a eleição realizar-se até 90 (noventa) dias antes do término do mandato daqueles a que devam suceder.</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59.</w:t>
      </w:r>
      <w:r>
        <w:rPr>
          <w:rFonts w:cs="Arial"/>
          <w:szCs w:val="24"/>
        </w:rPr>
        <w:t xml:space="preserve"> O Prefeito e o Vice-Prefeito tomarão posse na sessão solene de instalação da Câmara Municipal, após a posse dos vereadores, prestarão o compromisso de manter, defender e cumprir a Constituição, observar as leis e administrar o Município, visando ao bem geral dos munícipes.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Se o Prefeito e o Vice-Prefeito não tomarem posse, decorridos 10 (dez) dias da data fixada, salvo motivo de força maior, o cargo será declarado vago.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60.</w:t>
      </w:r>
      <w:r>
        <w:rPr>
          <w:rFonts w:cs="Arial"/>
          <w:szCs w:val="24"/>
        </w:rPr>
        <w:t xml:space="preserve"> O Vice-Prefeito substituirá o Prefeito em seus impedimentos e ausências e suceder-lhe-á no caso de vacância do cargo.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Em caso de impedimento do Prefeito e Vice-Prefeito ou vacância dos respectivos cargos, será chamado ao exercício da chefia do executivo Municipal, o Presidente da Câmara de vereadores em exercício.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61.</w:t>
      </w:r>
      <w:r>
        <w:rPr>
          <w:rFonts w:cs="Arial"/>
          <w:szCs w:val="24"/>
        </w:rPr>
        <w:t xml:space="preserve"> Vagando os cargos de Prefeito e Vice-Prefeito far-se-á eleição 90 (noventa) dias depois de aberta a última vaga.</w:t>
      </w:r>
    </w:p>
    <w:p>
      <w:pPr>
        <w:tabs>
          <w:tab w:val="left" w:pos="567"/>
        </w:tabs>
        <w:spacing w:after="0" w:line="240" w:lineRule="auto"/>
        <w:rPr>
          <w:rFonts w:cs="Arial"/>
          <w:szCs w:val="24"/>
        </w:rPr>
      </w:pPr>
      <w:r>
        <w:rPr>
          <w:rFonts w:cs="Arial"/>
          <w:szCs w:val="24"/>
        </w:rPr>
        <w:tab/>
      </w:r>
      <w:r>
        <w:rPr>
          <w:rFonts w:cs="Arial"/>
          <w:szCs w:val="24"/>
        </w:rPr>
        <w:t xml:space="preserve">§ 1º Ocorrendo a vacância nos últimos dois anos de mandato, a eleição para ambos os cargos será feita trinta dias depois de aberta a última vaga, pela Câmara Municipal de Vereadores.</w:t>
      </w:r>
    </w:p>
    <w:p>
      <w:pPr>
        <w:tabs>
          <w:tab w:val="left" w:pos="567"/>
        </w:tabs>
        <w:spacing w:after="0" w:line="240" w:lineRule="auto"/>
        <w:rPr>
          <w:rFonts w:cs="Arial"/>
          <w:szCs w:val="24"/>
        </w:rPr>
      </w:pPr>
      <w:r>
        <w:rPr>
          <w:rFonts w:cs="Arial"/>
          <w:szCs w:val="24"/>
        </w:rPr>
        <w:tab/>
      </w:r>
      <w:r>
        <w:rPr>
          <w:rFonts w:cs="Arial"/>
          <w:szCs w:val="24"/>
        </w:rPr>
        <w:t xml:space="preserve">§ 2º Em qualquer dos casos, os eleitos deverão completar o período dos antecessores.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62.</w:t>
      </w:r>
      <w:r>
        <w:rPr>
          <w:rFonts w:cs="Arial"/>
          <w:szCs w:val="24"/>
        </w:rPr>
        <w:t xml:space="preserve"> O Prefeito terá direito a 30 (trinta) dias de férias anuais sem prejuízo de sua remuneração.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Ao entrar em férias deverá comunicar a Câmara Municipal de Vereadores e transmitir o cargo ao seu substituto.</w:t>
      </w:r>
    </w:p>
    <w:p>
      <w:pPr>
        <w:tabs>
          <w:tab w:val="left" w:pos="567"/>
        </w:tabs>
        <w:spacing w:after="0" w:line="240" w:lineRule="auto"/>
        <w:jc w:val="center"/>
        <w:rPr>
          <w:rFonts w:cs="Arial"/>
          <w:szCs w:val="24"/>
        </w:rPr>
      </w:pPr>
      <w:r>
        <w:rPr>
          <w:rFonts w:cs="Arial"/>
          <w:szCs w:val="24"/>
        </w:rPr>
        <w:br/>
      </w:r>
      <w:r>
        <w:rPr>
          <w:rFonts w:cs="Arial"/>
          <w:b/>
          <w:szCs w:val="24"/>
        </w:rPr>
        <w:t xml:space="preserve">Seção II</w:t>
      </w:r>
      <w:r>
        <w:rPr>
          <w:rFonts w:cs="Arial"/>
          <w:b/>
          <w:szCs w:val="24"/>
        </w:rPr>
        <w:br/>
        <w:t xml:space="preserve">DAS ATRIBUIÇÕES DO PREFEITO</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63.</w:t>
      </w:r>
      <w:r>
        <w:rPr>
          <w:rFonts w:cs="Arial"/>
          <w:szCs w:val="24"/>
        </w:rPr>
        <w:t xml:space="preserve"> Compete privativamente ao Prefeito: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 – representar o Município em juízo ou fora dele;</w:t>
      </w:r>
    </w:p>
    <w:p>
      <w:pPr>
        <w:tabs>
          <w:tab w:val="left" w:pos="567"/>
        </w:tabs>
        <w:spacing w:after="0" w:line="240" w:lineRule="auto"/>
        <w:rPr>
          <w:rFonts w:cs="Arial"/>
          <w:szCs w:val="24"/>
        </w:rPr>
      </w:pPr>
      <w:r>
        <w:rPr>
          <w:rFonts w:cs="Arial"/>
          <w:szCs w:val="24"/>
        </w:rPr>
        <w:tab/>
      </w:r>
      <w:r>
        <w:rPr>
          <w:rFonts w:cs="Arial"/>
          <w:szCs w:val="24"/>
        </w:rPr>
        <w:t xml:space="preserve">II – nomear e exonerar os secretários municipais, diretores de autarquias e departamentos, além de titulares de instituições de que participe o Município, na forma da lei;</w:t>
      </w:r>
    </w:p>
    <w:p>
      <w:pPr>
        <w:tabs>
          <w:tab w:val="left" w:pos="567"/>
        </w:tabs>
        <w:spacing w:after="0" w:line="240" w:lineRule="auto"/>
        <w:rPr>
          <w:rFonts w:cs="Arial"/>
          <w:szCs w:val="24"/>
        </w:rPr>
      </w:pPr>
      <w:r>
        <w:rPr>
          <w:rFonts w:cs="Arial"/>
          <w:szCs w:val="24"/>
        </w:rPr>
        <w:tab/>
      </w:r>
      <w:r>
        <w:rPr>
          <w:rFonts w:cs="Arial"/>
          <w:szCs w:val="24"/>
        </w:rPr>
        <w:t xml:space="preserve">III – iniciar o Processo Legislativo na forma e nos casos previstos nesta lei;</w:t>
      </w:r>
    </w:p>
    <w:p>
      <w:pPr>
        <w:tabs>
          <w:tab w:val="left" w:pos="567"/>
        </w:tabs>
        <w:spacing w:after="0" w:line="240" w:lineRule="auto"/>
        <w:rPr>
          <w:rFonts w:cs="Arial"/>
          <w:szCs w:val="24"/>
        </w:rPr>
      </w:pPr>
      <w:r>
        <w:rPr>
          <w:rFonts w:cs="Arial"/>
          <w:szCs w:val="24"/>
        </w:rPr>
        <w:tab/>
      </w:r>
      <w:r>
        <w:rPr>
          <w:rFonts w:cs="Arial"/>
          <w:szCs w:val="24"/>
        </w:rPr>
        <w:t xml:space="preserve">IV – sancionar, promulgar e fazer publicar as leis, bem como expedir decretos e regulamentos para sua fiel execução;</w:t>
      </w:r>
    </w:p>
    <w:p>
      <w:pPr>
        <w:tabs>
          <w:tab w:val="left" w:pos="567"/>
        </w:tabs>
        <w:spacing w:after="0" w:line="240" w:lineRule="auto"/>
        <w:rPr>
          <w:rFonts w:cs="Arial"/>
          <w:szCs w:val="24"/>
        </w:rPr>
      </w:pPr>
      <w:r>
        <w:rPr>
          <w:rFonts w:cs="Arial"/>
          <w:szCs w:val="24"/>
        </w:rPr>
        <w:tab/>
      </w:r>
      <w:r>
        <w:rPr>
          <w:rFonts w:cs="Arial"/>
          <w:szCs w:val="24"/>
        </w:rPr>
        <w:t xml:space="preserve">V – vetar projetos de lei, total ou parcialmente;</w:t>
      </w:r>
    </w:p>
    <w:p>
      <w:pPr>
        <w:tabs>
          <w:tab w:val="left" w:pos="567"/>
        </w:tabs>
        <w:spacing w:after="0" w:line="240" w:lineRule="auto"/>
        <w:rPr>
          <w:rFonts w:cs="Arial"/>
          <w:szCs w:val="24"/>
        </w:rPr>
      </w:pPr>
      <w:r>
        <w:rPr>
          <w:rFonts w:cs="Arial"/>
          <w:szCs w:val="24"/>
        </w:rPr>
        <w:tab/>
      </w:r>
      <w:r>
        <w:rPr>
          <w:rFonts w:cs="Arial"/>
          <w:szCs w:val="24"/>
        </w:rPr>
        <w:t xml:space="preserve">VI – dispor sobre a organização e o funcionamento da administração municipal, na forma da lei;</w:t>
      </w:r>
    </w:p>
    <w:p>
      <w:pPr>
        <w:tabs>
          <w:tab w:val="left" w:pos="567"/>
        </w:tabs>
        <w:spacing w:after="0" w:line="240" w:lineRule="auto"/>
        <w:rPr>
          <w:rFonts w:cs="Arial"/>
          <w:szCs w:val="24"/>
        </w:rPr>
      </w:pPr>
      <w:r>
        <w:rPr>
          <w:rFonts w:cs="Arial"/>
          <w:szCs w:val="24"/>
        </w:rPr>
        <w:tab/>
      </w:r>
      <w:r>
        <w:rPr>
          <w:rFonts w:cs="Arial"/>
          <w:szCs w:val="24"/>
        </w:rPr>
        <w:t xml:space="preserve">VII – declarar utilidade ou necessidade pública, ou interesse social, de bens para fins de desapropriação ou servidão administrativa;</w:t>
      </w:r>
    </w:p>
    <w:p>
      <w:pPr>
        <w:tabs>
          <w:tab w:val="left" w:pos="567"/>
        </w:tabs>
        <w:spacing w:after="0" w:line="240" w:lineRule="auto"/>
        <w:rPr>
          <w:rFonts w:cs="Arial"/>
          <w:szCs w:val="24"/>
        </w:rPr>
      </w:pPr>
      <w:r>
        <w:rPr>
          <w:rFonts w:cs="Arial"/>
          <w:szCs w:val="24"/>
        </w:rPr>
        <w:tab/>
      </w:r>
      <w:r>
        <w:rPr>
          <w:rFonts w:cs="Arial"/>
          <w:szCs w:val="24"/>
        </w:rPr>
        <w:t xml:space="preserve">VIII – contratar a prestação de serviços e obras, observando o processo licitatório;</w:t>
      </w:r>
    </w:p>
    <w:p>
      <w:pPr>
        <w:tabs>
          <w:tab w:val="left" w:pos="567"/>
        </w:tabs>
        <w:spacing w:after="0" w:line="240" w:lineRule="auto"/>
        <w:rPr>
          <w:rFonts w:cs="Arial"/>
          <w:szCs w:val="24"/>
        </w:rPr>
      </w:pPr>
      <w:r>
        <w:rPr>
          <w:rFonts w:cs="Arial"/>
          <w:szCs w:val="24"/>
        </w:rPr>
        <w:tab/>
      </w:r>
      <w:r>
        <w:rPr>
          <w:rFonts w:cs="Arial"/>
          <w:szCs w:val="24"/>
        </w:rPr>
        <w:t xml:space="preserve">IX – planejar e promover a execução dos serviços públicos municipais;</w:t>
      </w:r>
    </w:p>
    <w:p>
      <w:pPr>
        <w:tabs>
          <w:tab w:val="left" w:pos="567"/>
        </w:tabs>
        <w:spacing w:after="0" w:line="240" w:lineRule="auto"/>
        <w:rPr>
          <w:rFonts w:cs="Arial"/>
          <w:szCs w:val="24"/>
        </w:rPr>
      </w:pPr>
      <w:r>
        <w:rPr>
          <w:rFonts w:cs="Arial"/>
          <w:szCs w:val="24"/>
        </w:rPr>
        <w:tab/>
      </w:r>
      <w:r>
        <w:rPr>
          <w:rFonts w:cs="Arial"/>
          <w:szCs w:val="24"/>
        </w:rPr>
        <w:t xml:space="preserve">X – Prover e extinguir os cargos, empregos e funções públicas, na forma da lei, ressalvada a competência da Câmara.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XI – enviar ao Poder Legislativo o plano plurianual, o projeto de lei de diretrizes orçamentárias e as propostas de orçamento previsto nesta lei;</w:t>
      </w:r>
    </w:p>
    <w:p>
      <w:pPr>
        <w:tabs>
          <w:tab w:val="left" w:pos="567"/>
        </w:tabs>
        <w:spacing w:after="0" w:line="240" w:lineRule="auto"/>
        <w:rPr>
          <w:rFonts w:cs="Arial"/>
          <w:szCs w:val="24"/>
        </w:rPr>
      </w:pPr>
      <w:r>
        <w:rPr>
          <w:rFonts w:cs="Arial"/>
          <w:szCs w:val="24"/>
        </w:rPr>
        <w:tab/>
      </w:r>
      <w:r>
        <w:rPr>
          <w:rFonts w:cs="Arial"/>
          <w:szCs w:val="24"/>
        </w:rPr>
        <w:t xml:space="preserve">XII – prestar, anualmente ao Poder Legislativo, dentro de 60 (sessenta) dias, após abertura do ano legislativo, as contas referentes ao exercício anterior, e remetê-las em igual prazo, ao Tribunal de Contas do Estado;</w:t>
      </w:r>
    </w:p>
    <w:p>
      <w:pPr>
        <w:tabs>
          <w:tab w:val="left" w:pos="567"/>
        </w:tabs>
        <w:spacing w:after="0" w:line="240" w:lineRule="auto"/>
        <w:rPr>
          <w:rFonts w:cs="Arial"/>
          <w:szCs w:val="24"/>
        </w:rPr>
      </w:pPr>
      <w:r>
        <w:rPr>
          <w:rFonts w:cs="Arial"/>
          <w:szCs w:val="24"/>
        </w:rPr>
        <w:tab/>
      </w:r>
      <w:r>
        <w:rPr>
          <w:rFonts w:cs="Arial"/>
          <w:szCs w:val="24"/>
        </w:rPr>
        <w:t xml:space="preserve">XIII – prestar a Câmara Municipal, dentro de 15 (quinze) dias, as informações solicitadas, sobre fatos relacionados ao Poder Executivo e sobre matéria legislativa em tramitação na Câmara, ou sujeita a fiscalização do Poder Legislativo;</w:t>
      </w:r>
    </w:p>
    <w:p>
      <w:pPr>
        <w:tabs>
          <w:tab w:val="left" w:pos="567"/>
        </w:tabs>
        <w:spacing w:after="0" w:line="240" w:lineRule="auto"/>
        <w:rPr>
          <w:rFonts w:cs="Arial"/>
          <w:szCs w:val="24"/>
        </w:rPr>
      </w:pPr>
      <w:r>
        <w:rPr>
          <w:rFonts w:cs="Arial"/>
          <w:szCs w:val="24"/>
        </w:rPr>
        <w:tab/>
      </w:r>
      <w:r>
        <w:rPr>
          <w:rFonts w:cs="Arial"/>
          <w:szCs w:val="24"/>
        </w:rPr>
        <w:t xml:space="preserve">XIV – Colocar à disposição da Câmara Municipal, de uma só vez, e até o dia 20 (vinte) de cada mês, a parcela correspondente ao duodécimo de sua dotação orçamentária, consoante à previsão contida nas leis orçamentárias municipais.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XV – resolver sobre os requerimentos, reclamações ou representações que lhe forem dirigidas em matéria de competência do Executivo Municipal;</w:t>
      </w:r>
    </w:p>
    <w:p>
      <w:pPr>
        <w:tabs>
          <w:tab w:val="left" w:pos="567"/>
        </w:tabs>
        <w:spacing w:after="0" w:line="240" w:lineRule="auto"/>
        <w:rPr>
          <w:rFonts w:cs="Arial"/>
          <w:szCs w:val="24"/>
        </w:rPr>
      </w:pPr>
      <w:r>
        <w:rPr>
          <w:rFonts w:cs="Arial"/>
          <w:szCs w:val="24"/>
        </w:rPr>
        <w:tab/>
      </w:r>
      <w:r>
        <w:rPr>
          <w:rFonts w:cs="Arial"/>
          <w:szCs w:val="24"/>
        </w:rPr>
        <w:t xml:space="preserve">XVI – oficializar, obedecidas às normas urbanísticas aplicáveis, as vias e logradouros públicos, sem prejuízo da competência concorrente do Poder Legislativo.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XVII – aprovar projetos de edificações e planos de loteamentos, arruamento e zoneamento urbano ou para fins urbanos;</w:t>
      </w:r>
    </w:p>
    <w:p>
      <w:pPr>
        <w:tabs>
          <w:tab w:val="left" w:pos="567"/>
        </w:tabs>
        <w:spacing w:after="0" w:line="240" w:lineRule="auto"/>
        <w:rPr>
          <w:rFonts w:cs="Arial"/>
          <w:szCs w:val="24"/>
        </w:rPr>
      </w:pPr>
      <w:r>
        <w:rPr>
          <w:rFonts w:cs="Arial"/>
          <w:szCs w:val="24"/>
        </w:rPr>
        <w:tab/>
      </w:r>
      <w:r>
        <w:rPr>
          <w:rFonts w:cs="Arial"/>
          <w:szCs w:val="24"/>
        </w:rPr>
        <w:t xml:space="preserve">XVIII – solicitar o auxílio da polícia do Estado, para garantia do cumprimento de seus atos;</w:t>
      </w:r>
    </w:p>
    <w:p>
      <w:pPr>
        <w:tabs>
          <w:tab w:val="left" w:pos="567"/>
        </w:tabs>
        <w:spacing w:after="0" w:line="240" w:lineRule="auto"/>
        <w:rPr>
          <w:rFonts w:cs="Arial"/>
          <w:szCs w:val="24"/>
        </w:rPr>
      </w:pPr>
      <w:r>
        <w:rPr>
          <w:rFonts w:cs="Arial"/>
          <w:szCs w:val="24"/>
        </w:rPr>
        <w:tab/>
      </w:r>
      <w:r>
        <w:rPr>
          <w:rFonts w:cs="Arial"/>
          <w:szCs w:val="24"/>
        </w:rPr>
        <w:t xml:space="preserve">XIX – revogar atos administrativos por razões de interesse público e anulá-los por vício de legalidade, observando o devido processo legal;</w:t>
      </w:r>
    </w:p>
    <w:p>
      <w:pPr>
        <w:tabs>
          <w:tab w:val="left" w:pos="567"/>
        </w:tabs>
        <w:spacing w:after="0" w:line="240" w:lineRule="auto"/>
        <w:rPr>
          <w:rFonts w:cs="Arial"/>
          <w:szCs w:val="24"/>
        </w:rPr>
      </w:pPr>
      <w:r>
        <w:rPr>
          <w:rFonts w:cs="Arial"/>
          <w:szCs w:val="24"/>
        </w:rPr>
        <w:tab/>
      </w:r>
      <w:r>
        <w:rPr>
          <w:rFonts w:cs="Arial"/>
          <w:szCs w:val="24"/>
        </w:rPr>
        <w:t xml:space="preserve">XX – administrar os bens e as rendas municipais, promover o lançamento, a fiscalização e a arrecadação de tributos;</w:t>
      </w:r>
    </w:p>
    <w:p>
      <w:pPr>
        <w:tabs>
          <w:tab w:val="left" w:pos="567"/>
        </w:tabs>
        <w:spacing w:after="0" w:line="240" w:lineRule="auto"/>
        <w:rPr>
          <w:rFonts w:cs="Arial"/>
          <w:szCs w:val="24"/>
        </w:rPr>
      </w:pPr>
      <w:r>
        <w:rPr>
          <w:rFonts w:cs="Arial"/>
          <w:szCs w:val="24"/>
        </w:rPr>
        <w:tab/>
      </w:r>
      <w:r>
        <w:rPr>
          <w:rFonts w:cs="Arial"/>
          <w:szCs w:val="24"/>
        </w:rPr>
        <w:t xml:space="preserve">XXI – providenciar sobre o ensino público;</w:t>
      </w:r>
    </w:p>
    <w:p>
      <w:pPr>
        <w:tabs>
          <w:tab w:val="left" w:pos="567"/>
        </w:tabs>
        <w:spacing w:after="0" w:line="240" w:lineRule="auto"/>
        <w:rPr>
          <w:rFonts w:cs="Arial"/>
          <w:szCs w:val="24"/>
        </w:rPr>
      </w:pPr>
      <w:r>
        <w:rPr>
          <w:rFonts w:cs="Arial"/>
          <w:szCs w:val="24"/>
        </w:rPr>
        <w:tab/>
      </w:r>
      <w:r>
        <w:rPr>
          <w:rFonts w:cs="Arial"/>
          <w:szCs w:val="24"/>
        </w:rPr>
        <w:t xml:space="preserve">XXII – propor ao Poder Legislativo o arrendamento, ou aforamento ou a alienação de bens próprios municipais, bem como aquisição de outros;</w:t>
      </w:r>
    </w:p>
    <w:p>
      <w:pPr>
        <w:tabs>
          <w:tab w:val="left" w:pos="567"/>
        </w:tabs>
        <w:spacing w:after="0" w:line="240" w:lineRule="auto"/>
        <w:rPr>
          <w:rFonts w:cs="Arial"/>
          <w:szCs w:val="24"/>
        </w:rPr>
      </w:pPr>
      <w:r>
        <w:rPr>
          <w:rFonts w:cs="Arial"/>
          <w:szCs w:val="24"/>
        </w:rPr>
        <w:tab/>
      </w:r>
      <w:r>
        <w:rPr>
          <w:rFonts w:cs="Arial"/>
          <w:szCs w:val="24"/>
        </w:rPr>
        <w:t xml:space="preserve">XXIII – propor a divisão administrativa do Município de acordo com a lei;</w:t>
      </w:r>
    </w:p>
    <w:p>
      <w:pPr>
        <w:tabs>
          <w:tab w:val="left" w:pos="567"/>
        </w:tabs>
        <w:spacing w:after="0" w:line="240" w:lineRule="auto"/>
        <w:rPr>
          <w:rFonts w:cs="Arial"/>
          <w:szCs w:val="24"/>
        </w:rPr>
      </w:pPr>
      <w:r>
        <w:rPr>
          <w:rFonts w:cs="Arial"/>
          <w:szCs w:val="24"/>
        </w:rPr>
        <w:tab/>
      </w:r>
      <w:r>
        <w:rPr>
          <w:rFonts w:cs="Arial"/>
          <w:szCs w:val="24"/>
        </w:rPr>
        <w:t xml:space="preserve">XXIV – Solicitar ao Presidente a convocação da Câmara para a realização de Sessão Legislativa Extraordinária quando o interesse da administração o exigir.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64.</w:t>
      </w:r>
      <w:r>
        <w:rPr>
          <w:rFonts w:cs="Arial"/>
          <w:szCs w:val="24"/>
        </w:rPr>
        <w:t xml:space="preserve"> São atribuições do Vice-Prefeito:</w:t>
      </w:r>
    </w:p>
    <w:p>
      <w:pPr>
        <w:tabs>
          <w:tab w:val="left" w:pos="567"/>
        </w:tabs>
        <w:spacing w:after="0" w:line="240" w:lineRule="auto"/>
        <w:rPr>
          <w:rFonts w:cs="Arial"/>
          <w:szCs w:val="24"/>
        </w:rPr>
      </w:pPr>
      <w:r>
        <w:rPr>
          <w:rFonts w:cs="Arial"/>
          <w:szCs w:val="24"/>
        </w:rPr>
        <w:tab/>
      </w:r>
      <w:r>
        <w:rPr>
          <w:rFonts w:cs="Arial"/>
          <w:szCs w:val="24"/>
        </w:rPr>
        <w:t xml:space="preserve">I – exercer, mediante designação, cargo de Secretário de Governo;</w:t>
      </w:r>
    </w:p>
    <w:p>
      <w:pPr>
        <w:tabs>
          <w:tab w:val="left" w:pos="567"/>
        </w:tabs>
        <w:spacing w:after="0" w:line="240" w:lineRule="auto"/>
        <w:rPr>
          <w:rFonts w:cs="Arial"/>
          <w:szCs w:val="24"/>
        </w:rPr>
      </w:pPr>
      <w:r>
        <w:rPr>
          <w:rFonts w:cs="Arial"/>
          <w:szCs w:val="24"/>
        </w:rPr>
        <w:tab/>
      </w:r>
      <w:r>
        <w:rPr>
          <w:rFonts w:cs="Arial"/>
          <w:szCs w:val="24"/>
        </w:rPr>
        <w:t xml:space="preserve">II – coordenar a execução de convênios e consórcios intermunicipais;</w:t>
      </w:r>
    </w:p>
    <w:p>
      <w:pPr>
        <w:tabs>
          <w:tab w:val="left" w:pos="567"/>
        </w:tabs>
        <w:spacing w:after="0" w:line="240" w:lineRule="auto"/>
        <w:rPr>
          <w:rFonts w:cs="Arial"/>
          <w:szCs w:val="24"/>
        </w:rPr>
      </w:pPr>
      <w:r>
        <w:rPr>
          <w:rFonts w:cs="Arial"/>
          <w:szCs w:val="24"/>
        </w:rPr>
        <w:tab/>
      </w:r>
      <w:r>
        <w:rPr>
          <w:rFonts w:cs="Arial"/>
          <w:szCs w:val="24"/>
        </w:rPr>
        <w:t xml:space="preserve">III – substituir o Prefeito em seus impedimentos e vacâncias;</w:t>
      </w:r>
    </w:p>
    <w:p>
      <w:pPr>
        <w:tabs>
          <w:tab w:val="left" w:pos="567"/>
        </w:tabs>
        <w:spacing w:after="0" w:line="240" w:lineRule="auto"/>
        <w:rPr>
          <w:rFonts w:cs="Arial"/>
          <w:szCs w:val="24"/>
        </w:rPr>
      </w:pPr>
      <w:r>
        <w:rPr>
          <w:rFonts w:cs="Arial"/>
          <w:szCs w:val="24"/>
        </w:rPr>
        <w:tab/>
      </w:r>
      <w:r>
        <w:rPr>
          <w:rFonts w:cs="Arial"/>
          <w:szCs w:val="24"/>
        </w:rPr>
        <w:t xml:space="preserve">IV – praticar atos administrativos de gestão conforme os limites definidos em decreto;</w:t>
      </w:r>
    </w:p>
    <w:p>
      <w:pPr>
        <w:tabs>
          <w:tab w:val="left" w:pos="567"/>
        </w:tabs>
        <w:spacing w:after="0" w:line="240" w:lineRule="auto"/>
        <w:rPr>
          <w:rFonts w:cs="Arial"/>
          <w:szCs w:val="24"/>
        </w:rPr>
      </w:pPr>
      <w:r>
        <w:rPr>
          <w:rFonts w:cs="Arial"/>
          <w:szCs w:val="24"/>
        </w:rPr>
        <w:tab/>
      </w:r>
      <w:r>
        <w:rPr>
          <w:rFonts w:cs="Arial"/>
          <w:szCs w:val="24"/>
        </w:rPr>
        <w:t xml:space="preserve">V – atuar junto aos Conselhos Municipais intermediando a participação da sociedade junto ao Governo;</w:t>
      </w:r>
    </w:p>
    <w:p>
      <w:pPr>
        <w:tabs>
          <w:tab w:val="left" w:pos="567"/>
        </w:tabs>
        <w:spacing w:after="0" w:line="240" w:lineRule="auto"/>
        <w:rPr>
          <w:rFonts w:cs="Arial"/>
          <w:szCs w:val="24"/>
        </w:rPr>
      </w:pPr>
      <w:r>
        <w:rPr>
          <w:rFonts w:cs="Arial"/>
          <w:szCs w:val="24"/>
        </w:rPr>
        <w:tab/>
      </w:r>
      <w:r>
        <w:rPr>
          <w:rFonts w:cs="Arial"/>
          <w:szCs w:val="24"/>
        </w:rPr>
        <w:t xml:space="preserve">VI – auxiliar diretamente o Prefeito na execução de programas governamentais. (Redação dada pela Emenda à Lei Orgânica nº 1/2018)</w:t>
      </w:r>
    </w:p>
    <w:p>
      <w:pPr>
        <w:tabs>
          <w:tab w:val="left" w:pos="567"/>
        </w:tabs>
        <w:spacing w:after="0" w:line="240" w:lineRule="auto"/>
        <w:jc w:val="center"/>
        <w:rPr>
          <w:rFonts w:cs="Arial"/>
          <w:szCs w:val="24"/>
        </w:rPr>
      </w:pPr>
      <w:r>
        <w:rPr>
          <w:rFonts w:cs="Arial"/>
          <w:szCs w:val="24"/>
        </w:rPr>
        <w:br/>
      </w:r>
      <w:r>
        <w:rPr>
          <w:rFonts w:cs="Arial"/>
          <w:b/>
          <w:szCs w:val="24"/>
        </w:rPr>
        <w:t xml:space="preserve">Seção III</w:t>
      </w:r>
      <w:r>
        <w:rPr>
          <w:rFonts w:cs="Arial"/>
          <w:b/>
          <w:szCs w:val="24"/>
        </w:rPr>
        <w:br/>
        <w:t xml:space="preserve">DAS RESPONSABILIDADES DO PREFEITO</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65.</w:t>
      </w:r>
      <w:r>
        <w:rPr>
          <w:rFonts w:cs="Arial"/>
          <w:szCs w:val="24"/>
        </w:rPr>
        <w:t xml:space="preserve"> Os crimes de responsabilidade são aqueles definidos na Legislação Federal de regência.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 –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 –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III –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IV –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V – Revogado. (Revogado pela Emenda à Lei Orgânica nº 1/2012)</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processo e julgamento do Prefeito e Vice-Prefeito obedecerão, no que couber, ao disposto no artigo 86 da Constituição Federal. (Redação dada pela Emenda à Lei Orgânica nº 1/2012)</w:t>
      </w:r>
    </w:p>
    <w:p>
      <w:pPr>
        <w:tabs>
          <w:tab w:val="left" w:pos="567"/>
        </w:tabs>
        <w:spacing w:after="0" w:line="240" w:lineRule="auto"/>
        <w:jc w:val="center"/>
        <w:rPr>
          <w:rFonts w:cs="Arial"/>
          <w:szCs w:val="24"/>
        </w:rPr>
      </w:pPr>
      <w:r>
        <w:rPr>
          <w:rFonts w:cs="Arial"/>
          <w:szCs w:val="24"/>
        </w:rPr>
        <w:br/>
      </w:r>
      <w:r>
        <w:rPr>
          <w:rFonts w:cs="Arial"/>
          <w:b/>
          <w:szCs w:val="24"/>
        </w:rPr>
        <w:t xml:space="preserve">Seção IV</w:t>
      </w:r>
      <w:r>
        <w:rPr>
          <w:rFonts w:cs="Arial"/>
          <w:b/>
          <w:szCs w:val="24"/>
        </w:rPr>
        <w:br/>
        <w:t xml:space="preserve">DOS SECRETÁRIOS DO MUNICÍPIO</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66.</w:t>
      </w:r>
      <w:r>
        <w:rPr>
          <w:rFonts w:cs="Arial"/>
          <w:szCs w:val="24"/>
        </w:rPr>
        <w:t xml:space="preserve"> Os secretários do Município de livre escolha e demissão pelo Prefeito, são escolhidos dentre brasileiros, maiores de 18 (dezoito) anos, no gozo dos direitos políticos e estão sujeitos, desde a posse, as mesmas incompatibilidades e proibições estabelecidas para os Vereadores, no que couber.</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67.</w:t>
      </w:r>
      <w:r>
        <w:rPr>
          <w:rFonts w:cs="Arial"/>
          <w:szCs w:val="24"/>
        </w:rPr>
        <w:t xml:space="preserve"> Além das atribuições fixadas em leis ordinárias, compete aos Secretários do Município:</w:t>
      </w:r>
    </w:p>
    <w:p>
      <w:pPr>
        <w:tabs>
          <w:tab w:val="left" w:pos="567"/>
        </w:tabs>
        <w:spacing w:after="0" w:line="240" w:lineRule="auto"/>
        <w:rPr>
          <w:rFonts w:cs="Arial"/>
          <w:szCs w:val="24"/>
        </w:rPr>
      </w:pPr>
      <w:r>
        <w:rPr>
          <w:rFonts w:cs="Arial"/>
          <w:szCs w:val="24"/>
        </w:rPr>
        <w:tab/>
      </w:r>
      <w:r>
        <w:rPr>
          <w:rFonts w:cs="Arial"/>
          <w:szCs w:val="24"/>
        </w:rPr>
        <w:t xml:space="preserve">I – orientar, coordenar e executar as atividades dos órgãos e entidades da administração municipal, na área de sua competência;</w:t>
      </w:r>
    </w:p>
    <w:p>
      <w:pPr>
        <w:tabs>
          <w:tab w:val="left" w:pos="567"/>
        </w:tabs>
        <w:spacing w:after="0" w:line="240" w:lineRule="auto"/>
        <w:rPr>
          <w:rFonts w:cs="Arial"/>
          <w:szCs w:val="24"/>
        </w:rPr>
      </w:pPr>
      <w:r>
        <w:rPr>
          <w:rFonts w:cs="Arial"/>
          <w:szCs w:val="24"/>
        </w:rPr>
        <w:tab/>
      </w:r>
      <w:r>
        <w:rPr>
          <w:rFonts w:cs="Arial"/>
          <w:szCs w:val="24"/>
        </w:rPr>
        <w:t xml:space="preserve">II – Referendar os atos e expedir instruções para a execução das leis, decretos e regulamentos relativos aos assuntos de suas secretarias;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III – apresentar ao Prefeito relatório anual dos serviços realizados por suas secretarias;</w:t>
      </w:r>
    </w:p>
    <w:p>
      <w:pPr>
        <w:tabs>
          <w:tab w:val="left" w:pos="567"/>
        </w:tabs>
        <w:spacing w:after="0" w:line="240" w:lineRule="auto"/>
        <w:rPr>
          <w:rFonts w:cs="Arial"/>
          <w:szCs w:val="24"/>
        </w:rPr>
      </w:pPr>
      <w:r>
        <w:rPr>
          <w:rFonts w:cs="Arial"/>
          <w:szCs w:val="24"/>
        </w:rPr>
        <w:tab/>
      </w:r>
      <w:r>
        <w:rPr>
          <w:rFonts w:cs="Arial"/>
          <w:szCs w:val="24"/>
        </w:rPr>
        <w:t xml:space="preserve">IV – comparecer a Câmara Municipal nos casos previstos nesta Lei Orgânica;</w:t>
      </w:r>
    </w:p>
    <w:p>
      <w:pPr>
        <w:tabs>
          <w:tab w:val="left" w:pos="567"/>
        </w:tabs>
        <w:spacing w:after="0" w:line="240" w:lineRule="auto"/>
        <w:rPr>
          <w:rFonts w:cs="Arial"/>
          <w:szCs w:val="24"/>
        </w:rPr>
      </w:pPr>
      <w:r>
        <w:rPr>
          <w:rFonts w:cs="Arial"/>
          <w:szCs w:val="24"/>
        </w:rPr>
        <w:tab/>
      </w:r>
      <w:r>
        <w:rPr>
          <w:rFonts w:cs="Arial"/>
          <w:szCs w:val="24"/>
        </w:rPr>
        <w:t xml:space="preserve">V – praticar os atos pertinentes às atribuições que lhe forem delegadas pelo Prefeito.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Os decretos, atos e regulamentos referentes aos serviços autônomos serão subscritos pelo Secretário da Administração.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68.</w:t>
      </w:r>
      <w:r>
        <w:rPr>
          <w:rFonts w:cs="Arial"/>
          <w:szCs w:val="24"/>
        </w:rPr>
        <w:t xml:space="preserve"> Aplica-se aos titulares de autarquias e de instituições, de que participe o Município, o disposto nesta seção, no que couber.</w:t>
      </w:r>
    </w:p>
    <w:p>
      <w:pPr>
        <w:tabs>
          <w:tab w:val="left" w:pos="567"/>
        </w:tabs>
        <w:spacing w:after="0" w:line="240" w:lineRule="auto"/>
        <w:jc w:val="center"/>
        <w:rPr>
          <w:rFonts w:cs="Arial"/>
          <w:szCs w:val="24"/>
        </w:rPr>
      </w:pPr>
      <w:r>
        <w:rPr>
          <w:rFonts w:cs="Arial"/>
          <w:szCs w:val="24"/>
        </w:rPr>
        <w:br/>
      </w:r>
      <w:r>
        <w:rPr>
          <w:rFonts w:cs="Arial"/>
          <w:b/>
          <w:szCs w:val="24"/>
        </w:rPr>
        <w:t xml:space="preserve">Capítulo V</w:t>
      </w:r>
      <w:r>
        <w:rPr>
          <w:rFonts w:cs="Arial"/>
          <w:b/>
          <w:szCs w:val="24"/>
        </w:rPr>
        <w:br/>
        <w:t xml:space="preserve">DOS SERVIDORES MUNICIPAIS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69.</w:t>
      </w:r>
      <w:r>
        <w:rPr>
          <w:rFonts w:cs="Arial"/>
          <w:szCs w:val="24"/>
        </w:rPr>
        <w:t xml:space="preserve"> São Servidores Públicos municipais as pessoas legalmente investidas em cargos públicos, criados na forma da lei.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70.</w:t>
      </w:r>
      <w:r>
        <w:rPr>
          <w:rFonts w:cs="Arial"/>
          <w:szCs w:val="24"/>
        </w:rPr>
        <w:t xml:space="preserve"> O Município instituirá regime jurídico único e planos de carreira para os servidores da administração pública direta, das autarquias e das fundações públicas.</w:t>
      </w:r>
    </w:p>
    <w:p>
      <w:pPr>
        <w:tabs>
          <w:tab w:val="left" w:pos="567"/>
        </w:tabs>
        <w:spacing w:after="0" w:line="240" w:lineRule="auto"/>
        <w:rPr>
          <w:rFonts w:cs="Arial"/>
          <w:szCs w:val="24"/>
        </w:rPr>
      </w:pPr>
      <w:r>
        <w:rPr>
          <w:rFonts w:cs="Arial"/>
          <w:szCs w:val="24"/>
        </w:rPr>
        <w:tab/>
      </w:r>
      <w:r>
        <w:rPr>
          <w:rFonts w:cs="Arial"/>
          <w:szCs w:val="24"/>
        </w:rPr>
        <w:t xml:space="preserve">§ 1º A fixação dos padrões de vencimento e dos demais componentes do sistema remuneratório observará:</w:t>
      </w:r>
    </w:p>
    <w:p>
      <w:pPr>
        <w:tabs>
          <w:tab w:val="left" w:pos="567"/>
        </w:tabs>
        <w:spacing w:after="0" w:line="240" w:lineRule="auto"/>
        <w:rPr>
          <w:rFonts w:cs="Arial"/>
          <w:szCs w:val="24"/>
        </w:rPr>
      </w:pPr>
      <w:r>
        <w:rPr>
          <w:rFonts w:cs="Arial"/>
          <w:szCs w:val="24"/>
        </w:rPr>
        <w:tab/>
      </w:r>
      <w:r>
        <w:rPr>
          <w:rFonts w:cs="Arial"/>
          <w:szCs w:val="24"/>
        </w:rPr>
        <w:t xml:space="preserve">I – A natureza, o grau de responsabilidade e complexidade dos cargos componentes de cada carreira;</w:t>
      </w:r>
    </w:p>
    <w:p>
      <w:pPr>
        <w:tabs>
          <w:tab w:val="left" w:pos="567"/>
        </w:tabs>
        <w:spacing w:after="0" w:line="240" w:lineRule="auto"/>
        <w:rPr>
          <w:rFonts w:cs="Arial"/>
          <w:szCs w:val="24"/>
        </w:rPr>
      </w:pPr>
      <w:r>
        <w:rPr>
          <w:rFonts w:cs="Arial"/>
          <w:szCs w:val="24"/>
        </w:rPr>
        <w:tab/>
      </w:r>
      <w:r>
        <w:rPr>
          <w:rFonts w:cs="Arial"/>
          <w:szCs w:val="24"/>
        </w:rPr>
        <w:t xml:space="preserve">II – Os requisitos para a investidura;</w:t>
      </w:r>
    </w:p>
    <w:p>
      <w:pPr>
        <w:tabs>
          <w:tab w:val="left" w:pos="567"/>
        </w:tabs>
        <w:spacing w:after="0" w:line="240" w:lineRule="auto"/>
        <w:rPr>
          <w:rFonts w:cs="Arial"/>
          <w:szCs w:val="24"/>
        </w:rPr>
      </w:pPr>
      <w:r>
        <w:rPr>
          <w:rFonts w:cs="Arial"/>
          <w:szCs w:val="24"/>
        </w:rPr>
        <w:tab/>
      </w:r>
      <w:r>
        <w:rPr>
          <w:rFonts w:cs="Arial"/>
          <w:szCs w:val="24"/>
        </w:rPr>
        <w:t xml:space="preserve">III – As peculiaridades dos cargos.</w:t>
      </w:r>
    </w:p>
    <w:p>
      <w:pPr>
        <w:tabs>
          <w:tab w:val="left" w:pos="567"/>
        </w:tabs>
        <w:spacing w:after="0" w:line="240" w:lineRule="auto"/>
        <w:rPr>
          <w:rFonts w:cs="Arial"/>
          <w:szCs w:val="24"/>
        </w:rPr>
      </w:pPr>
      <w:r>
        <w:rPr>
          <w:rFonts w:cs="Arial"/>
          <w:szCs w:val="24"/>
        </w:rPr>
        <w:tab/>
      </w:r>
      <w:r>
        <w:rPr>
          <w:rFonts w:cs="Arial"/>
          <w:szCs w:val="24"/>
        </w:rPr>
        <w:t xml:space="preserve">§ 2º Aplica-se a esses servidores o disposto no artigo 7º incisos IV, VII, VIII, IX, XII, XIII, XV, XVI, XVII, XVIII, XIX, XX, XXII e XXX da Constituição Federal.</w:t>
      </w:r>
    </w:p>
    <w:p>
      <w:pPr>
        <w:tabs>
          <w:tab w:val="left" w:pos="567"/>
        </w:tabs>
        <w:spacing w:after="0" w:line="240" w:lineRule="auto"/>
        <w:rPr>
          <w:rFonts w:cs="Arial"/>
          <w:szCs w:val="24"/>
        </w:rPr>
      </w:pPr>
      <w:r>
        <w:rPr>
          <w:rFonts w:cs="Arial"/>
          <w:szCs w:val="24"/>
        </w:rPr>
        <w:tab/>
      </w:r>
      <w:r>
        <w:rPr>
          <w:rFonts w:cs="Arial"/>
          <w:szCs w:val="24"/>
        </w:rPr>
        <w:t xml:space="preserve">§ 3º O detentor de mandato eletivo e os Secretários Municipais serão remunerados exclusivamente por subsídios fixados em parcela única, vedado acréscimo de qualquer gratificação, adicional, abono, prêmio, verba de representação ou outra espécie remuneratória.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71.</w:t>
      </w:r>
      <w:r>
        <w:rPr>
          <w:rFonts w:cs="Arial"/>
          <w:szCs w:val="24"/>
        </w:rPr>
        <w:t xml:space="preserve"> Os cargos, empregos e funções públicas municipais são acessíveis a todos os brasileiros que preencham os requisitos estabelecidos em lei.</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 investidura em cargo ou emprego público depende de aprovação prévia em concurso público de provas ou de provas e títulos, de acordo com a natureza e a complexidade do cargo ou emprego, na forma prevista em lei, ressalvada as nomeações para cargo em comissão declarado em lei de livre nomeação e exoneração.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72.</w:t>
      </w:r>
      <w:r>
        <w:rPr>
          <w:rFonts w:cs="Arial"/>
          <w:szCs w:val="24"/>
        </w:rPr>
        <w:t xml:space="preserve"> São estáveis após três anos de efetivo exercício os servidores nomeados para cargo de provimento efetivo em virtude de concurso público.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73.</w:t>
      </w:r>
      <w:r>
        <w:rPr>
          <w:rFonts w:cs="Arial"/>
          <w:szCs w:val="24"/>
        </w:rPr>
        <w:t xml:space="preserve"> Os servidores estáveis perderão o emprego, cargo ou função, em virtude de sentença judicial ou mediante processo administrativo em que lhe seja garantida ampla defesa e mediante procedimento de avaliação periódica de desempenho, na forma de lei complementar, assegurada ampla defesa.</w:t>
      </w:r>
    </w:p>
    <w:p>
      <w:pPr>
        <w:tabs>
          <w:tab w:val="left" w:pos="567"/>
        </w:tabs>
        <w:spacing w:after="0" w:line="240" w:lineRule="auto"/>
        <w:rPr>
          <w:rFonts w:cs="Arial"/>
          <w:szCs w:val="24"/>
        </w:rPr>
      </w:pPr>
      <w:r>
        <w:rPr>
          <w:rFonts w:cs="Arial"/>
          <w:szCs w:val="24"/>
        </w:rPr>
        <w:tab/>
      </w:r>
      <w:r>
        <w:rPr>
          <w:rFonts w:cs="Arial"/>
          <w:szCs w:val="24"/>
        </w:rPr>
        <w:t xml:space="preserve">§ 1º Invalidada por sentença judicial a demissão do servidor estável, será ele reintegrado, e o eventual ocupante da vaga, se estável, reconduzido ao cargo de origem, sem direito à indenização, aproveitado em outro cargo ou posto em disponibilidade com remuneração proporcional ao tempo de serviço.</w:t>
      </w:r>
    </w:p>
    <w:p>
      <w:pPr>
        <w:tabs>
          <w:tab w:val="left" w:pos="567"/>
        </w:tabs>
        <w:spacing w:after="0" w:line="240" w:lineRule="auto"/>
        <w:rPr>
          <w:rFonts w:cs="Arial"/>
          <w:szCs w:val="24"/>
        </w:rPr>
      </w:pPr>
      <w:r>
        <w:rPr>
          <w:rFonts w:cs="Arial"/>
          <w:szCs w:val="24"/>
        </w:rPr>
        <w:tab/>
      </w:r>
      <w:r>
        <w:rPr>
          <w:rFonts w:cs="Arial"/>
          <w:szCs w:val="24"/>
        </w:rPr>
        <w:t xml:space="preserve">§ 2º Extinto o cargo ou declarada a sua desnecessidade, o servidor estável ficará em disponibilidade, com remuneração proporcional ao tempo de serviço, até seu adequado aproveitamento em outro cargo.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74.</w:t>
      </w:r>
      <w:r>
        <w:rPr>
          <w:rFonts w:cs="Arial"/>
          <w:szCs w:val="24"/>
        </w:rPr>
        <w:t xml:space="preserve">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75.</w:t>
      </w:r>
      <w:r>
        <w:rPr>
          <w:rFonts w:cs="Arial"/>
          <w:szCs w:val="24"/>
        </w:rPr>
        <w:t xml:space="preserve"> O tempo de contribuição Federal, Estadual ou Municipal será contado para efeito de aposentadoria, e o tempo de serviço correspondente para efeito de disponibilidade.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76.</w:t>
      </w:r>
      <w:r>
        <w:rPr>
          <w:rFonts w:cs="Arial"/>
          <w:szCs w:val="24"/>
        </w:rPr>
        <w:t xml:space="preserve"> Ao Servidor Público da administração direta, autarquias e fundacional, no exercício de mandato eletivo, aplicam-se as seguintes disposições: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 – tratando-se de mandato eletivo Federal ou Estadual, ficará afastado de seu cargo emprego ou função;</w:t>
      </w:r>
    </w:p>
    <w:p>
      <w:pPr>
        <w:tabs>
          <w:tab w:val="left" w:pos="567"/>
        </w:tabs>
        <w:spacing w:after="0" w:line="240" w:lineRule="auto"/>
        <w:rPr>
          <w:rFonts w:cs="Arial"/>
          <w:szCs w:val="24"/>
        </w:rPr>
      </w:pPr>
      <w:r>
        <w:rPr>
          <w:rFonts w:cs="Arial"/>
          <w:szCs w:val="24"/>
        </w:rPr>
        <w:tab/>
      </w:r>
      <w:r>
        <w:rPr>
          <w:rFonts w:cs="Arial"/>
          <w:szCs w:val="24"/>
        </w:rPr>
        <w:t xml:space="preserve">II – investido no mandato de Prefeito, será afastado do cargo, emprego ou função, sendo-lhe facultado optar pela sua remuneração;</w:t>
      </w:r>
    </w:p>
    <w:p>
      <w:pPr>
        <w:tabs>
          <w:tab w:val="left" w:pos="567"/>
        </w:tabs>
        <w:spacing w:after="0" w:line="240" w:lineRule="auto"/>
        <w:rPr>
          <w:rFonts w:cs="Arial"/>
          <w:szCs w:val="24"/>
        </w:rPr>
      </w:pPr>
      <w:r>
        <w:rPr>
          <w:rFonts w:cs="Arial"/>
          <w:szCs w:val="24"/>
        </w:rPr>
        <w:tab/>
      </w:r>
      <w:r>
        <w:rPr>
          <w:rFonts w:cs="Arial"/>
          <w:szCs w:val="24"/>
        </w:rPr>
        <w:t xml:space="preserve">III – investido no mandato de vereador, havendo compatibilidade de horários, perceberá as vantagens de seu cargo, emprego ou função, sem prejuízo da remuneração do cargo eletivo, e não havendo compatibilidade, será aplicada a norma do inciso anterior;</w:t>
      </w:r>
    </w:p>
    <w:p>
      <w:pPr>
        <w:tabs>
          <w:tab w:val="left" w:pos="567"/>
        </w:tabs>
        <w:spacing w:after="0" w:line="240" w:lineRule="auto"/>
        <w:rPr>
          <w:rFonts w:cs="Arial"/>
          <w:szCs w:val="24"/>
        </w:rPr>
      </w:pPr>
      <w:r>
        <w:rPr>
          <w:rFonts w:cs="Arial"/>
          <w:szCs w:val="24"/>
        </w:rPr>
        <w:tab/>
      </w:r>
      <w:r>
        <w:rPr>
          <w:rFonts w:cs="Arial"/>
          <w:szCs w:val="24"/>
        </w:rPr>
        <w:t xml:space="preserve">IV – em qualquer caso que exija o afastamento para o exercício de mandato eletivo, seu tempo de serviço será contado para todos os efeitos legais, exceto para promoção por merecimento;</w:t>
      </w:r>
    </w:p>
    <w:p>
      <w:pPr>
        <w:tabs>
          <w:tab w:val="left" w:pos="567"/>
        </w:tabs>
        <w:spacing w:after="0" w:line="240" w:lineRule="auto"/>
        <w:rPr>
          <w:rFonts w:cs="Arial"/>
          <w:szCs w:val="24"/>
        </w:rPr>
      </w:pPr>
      <w:r>
        <w:rPr>
          <w:rFonts w:cs="Arial"/>
          <w:szCs w:val="24"/>
        </w:rPr>
        <w:tab/>
      </w:r>
      <w:r>
        <w:rPr>
          <w:rFonts w:cs="Arial"/>
          <w:szCs w:val="24"/>
        </w:rPr>
        <w:t xml:space="preserve">V – para efeitos de benefício previdenciário, no caso de afastamento, os valores serão determinados como se no exercício estivesse.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77.</w:t>
      </w:r>
      <w:r>
        <w:rPr>
          <w:rFonts w:cs="Arial"/>
          <w:szCs w:val="24"/>
        </w:rPr>
        <w:t xml:space="preserve"> Lei Municipal definirá os direitos dos Servidores do Município e acréscimos pecuniários por tempo de serviço.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78.</w:t>
      </w:r>
      <w:r>
        <w:rPr>
          <w:rFonts w:cs="Arial"/>
          <w:szCs w:val="24"/>
        </w:rPr>
        <w:t xml:space="preserve"> É vedado:</w:t>
      </w:r>
    </w:p>
    <w:p>
      <w:pPr>
        <w:tabs>
          <w:tab w:val="left" w:pos="567"/>
        </w:tabs>
        <w:spacing w:after="0" w:line="240" w:lineRule="auto"/>
        <w:rPr>
          <w:rFonts w:cs="Arial"/>
          <w:szCs w:val="24"/>
        </w:rPr>
      </w:pPr>
      <w:r>
        <w:rPr>
          <w:rFonts w:cs="Arial"/>
          <w:szCs w:val="24"/>
        </w:rPr>
        <w:tab/>
      </w:r>
      <w:r>
        <w:rPr>
          <w:rFonts w:cs="Arial"/>
          <w:szCs w:val="24"/>
        </w:rPr>
        <w:t xml:space="preserve">I – Os vencimentos dos cargos do Poder Legislativo não poderão ser superiores aos pagos pelo Poder Executivo;</w:t>
      </w:r>
    </w:p>
    <w:p>
      <w:pPr>
        <w:tabs>
          <w:tab w:val="left" w:pos="567"/>
        </w:tabs>
        <w:spacing w:after="0" w:line="240" w:lineRule="auto"/>
        <w:rPr>
          <w:rFonts w:cs="Arial"/>
          <w:szCs w:val="24"/>
        </w:rPr>
      </w:pPr>
      <w:r>
        <w:rPr>
          <w:rFonts w:cs="Arial"/>
          <w:szCs w:val="24"/>
        </w:rPr>
        <w:tab/>
      </w:r>
      <w:r>
        <w:rPr>
          <w:rFonts w:cs="Arial"/>
          <w:szCs w:val="24"/>
        </w:rPr>
        <w:t xml:space="preserve">II – A vinculação ou equiparação, de qualquer natureza para efeito de remuneração do pessoal do Município;</w:t>
      </w:r>
    </w:p>
    <w:p>
      <w:pPr>
        <w:tabs>
          <w:tab w:val="left" w:pos="567"/>
        </w:tabs>
        <w:spacing w:after="0" w:line="240" w:lineRule="auto"/>
        <w:rPr>
          <w:rFonts w:cs="Arial"/>
          <w:szCs w:val="24"/>
        </w:rPr>
      </w:pPr>
      <w:r>
        <w:rPr>
          <w:rFonts w:cs="Arial"/>
          <w:szCs w:val="24"/>
        </w:rPr>
        <w:tab/>
      </w:r>
      <w:r>
        <w:rPr>
          <w:rFonts w:cs="Arial"/>
          <w:szCs w:val="24"/>
        </w:rPr>
        <w:t xml:space="preserve">III – A participação de servidores no produto da arrecadação de Tributos e multas, inclusive da dívida ativa;</w:t>
      </w:r>
    </w:p>
    <w:p>
      <w:pPr>
        <w:tabs>
          <w:tab w:val="left" w:pos="567"/>
        </w:tabs>
        <w:spacing w:after="0" w:line="240" w:lineRule="auto"/>
        <w:rPr>
          <w:rFonts w:cs="Arial"/>
          <w:szCs w:val="24"/>
        </w:rPr>
      </w:pPr>
      <w:r>
        <w:rPr>
          <w:rFonts w:cs="Arial"/>
          <w:szCs w:val="24"/>
        </w:rPr>
        <w:tab/>
      </w:r>
      <w:r>
        <w:rPr>
          <w:rFonts w:cs="Arial"/>
          <w:szCs w:val="24"/>
        </w:rPr>
        <w:t xml:space="preserve">IV – A acumulação remunerada de cargos Públicos, exceto quando houver compatibilidade de horários:</w:t>
      </w:r>
    </w:p>
    <w:p>
      <w:pPr>
        <w:tabs>
          <w:tab w:val="left" w:pos="567"/>
        </w:tabs>
        <w:spacing w:after="0" w:line="240" w:lineRule="auto"/>
        <w:rPr>
          <w:rFonts w:cs="Arial"/>
          <w:szCs w:val="24"/>
        </w:rPr>
      </w:pPr>
      <w:r>
        <w:rPr>
          <w:rFonts w:cs="Arial"/>
          <w:szCs w:val="24"/>
        </w:rPr>
        <w:tab/>
      </w:r>
      <w:r>
        <w:rPr>
          <w:rFonts w:cs="Arial"/>
          <w:szCs w:val="24"/>
        </w:rPr>
        <w:t xml:space="preserve">a) A de 2 (dois) cargos de professor;</w:t>
      </w:r>
    </w:p>
    <w:p>
      <w:pPr>
        <w:tabs>
          <w:tab w:val="left" w:pos="567"/>
        </w:tabs>
        <w:spacing w:after="0" w:line="240" w:lineRule="auto"/>
        <w:rPr>
          <w:rFonts w:cs="Arial"/>
          <w:szCs w:val="24"/>
        </w:rPr>
      </w:pPr>
      <w:r>
        <w:rPr>
          <w:rFonts w:cs="Arial"/>
          <w:szCs w:val="24"/>
        </w:rPr>
        <w:tab/>
      </w:r>
      <w:r>
        <w:rPr>
          <w:rFonts w:cs="Arial"/>
          <w:szCs w:val="24"/>
        </w:rPr>
        <w:t xml:space="preserve">b) A de 1 (um) cargo de professor com outro técnico ou científico;</w:t>
      </w:r>
    </w:p>
    <w:p>
      <w:pPr>
        <w:tabs>
          <w:tab w:val="left" w:pos="567"/>
        </w:tabs>
        <w:spacing w:after="0" w:line="240" w:lineRule="auto"/>
        <w:rPr>
          <w:rFonts w:cs="Arial"/>
          <w:szCs w:val="24"/>
        </w:rPr>
      </w:pPr>
      <w:r>
        <w:rPr>
          <w:rFonts w:cs="Arial"/>
          <w:szCs w:val="24"/>
        </w:rPr>
        <w:tab/>
      </w:r>
      <w:r>
        <w:rPr>
          <w:rFonts w:cs="Arial"/>
          <w:szCs w:val="24"/>
        </w:rPr>
        <w:t xml:space="preserve">c) A de dois cargos ou empregos privativos de profissionais de saúde, com profissões regulamentadas;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 proibição de acumular estende-se a empregos e funções e abrange autarquias, fundações, empresas públicas, sociedades de economia mista, suas subsidiárias, e sociedades controladas, direta ou indiretamente, pelo Poder Público.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79.</w:t>
      </w:r>
      <w:r>
        <w:rPr>
          <w:rFonts w:cs="Arial"/>
          <w:szCs w:val="24"/>
        </w:rPr>
        <w:t xml:space="preserve"> O quadro de servidores será único, e o seu regime jurídico será o estatutário, para todos os servidores municipais, sendo que o município instituirá planos de carreira para os servidores da administração pública direta, das autarquias e das fundações públicas de que participe.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80.</w:t>
      </w:r>
      <w:r>
        <w:rPr>
          <w:rFonts w:cs="Arial"/>
          <w:szCs w:val="24"/>
        </w:rPr>
        <w:t xml:space="preserve"> O servidor será aposentado na forma definida na Constituição Federal.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81.</w:t>
      </w:r>
      <w:r>
        <w:rPr>
          <w:rFonts w:cs="Arial"/>
          <w:szCs w:val="24"/>
        </w:rPr>
        <w:t xml:space="preserve"> O Município criará um fundo de aposentadoria próprio, definido em lei, proveniente de seu orçamento, visando garantir o pagamento integral ou complementar de seus funcionários inativos.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81-A</w:t>
      </w:r>
      <w:r>
        <w:rPr>
          <w:rFonts w:cs="Arial"/>
          <w:szCs w:val="24"/>
        </w:rPr>
        <w:t xml:space="preserve"> O servidor titular de cargo efetivo abrangido pelo Regime Próprio de Previdência Social - RPPS do Município de Terra de Areia poderá aposentar-se voluntariamente aos 62 (sessenta e dois) anos de idade, se mulher, e aos 65 (sessenta e cinco) anos de idade, se homem, observados o tempo de contribuição e os demais requisitos estabelecidos em lei complementar municipal.</w:t>
      </w:r>
    </w:p>
    <w:p>
      <w:pPr>
        <w:tabs>
          <w:tab w:val="left" w:pos="567"/>
        </w:tabs>
        <w:spacing w:after="0" w:line="240" w:lineRule="auto"/>
        <w:rPr>
          <w:rFonts w:cs="Arial"/>
          <w:szCs w:val="24"/>
        </w:rPr>
      </w:pPr>
      <w:r>
        <w:rPr>
          <w:rFonts w:cs="Arial"/>
          <w:szCs w:val="24"/>
        </w:rPr>
        <w:tab/>
      </w:r>
      <w:r>
        <w:rPr>
          <w:rFonts w:cs="Arial"/>
          <w:szCs w:val="24"/>
        </w:rPr>
        <w:t xml:space="preserve">§ 1º A idade mínima de que trata o caput será reduzida em 5 (cinco) anos para o servidor titular do cargo de professor que comprovar tempo de efetivo exercício das funções de magistério na educação infantil e no ensino fundamental e médio, na forma estabelecida em lei complementar municipal e observado o disposto no § 5º do art. 40 da Constituição Federal.</w:t>
      </w:r>
    </w:p>
    <w:p>
      <w:pPr>
        <w:tabs>
          <w:tab w:val="left" w:pos="567"/>
        </w:tabs>
        <w:spacing w:after="0" w:line="240" w:lineRule="auto"/>
        <w:rPr>
          <w:rFonts w:cs="Arial"/>
          <w:szCs w:val="24"/>
        </w:rPr>
      </w:pPr>
      <w:r>
        <w:rPr>
          <w:rFonts w:cs="Arial"/>
          <w:szCs w:val="24"/>
        </w:rPr>
        <w:tab/>
      </w:r>
      <w:r>
        <w:rPr>
          <w:rFonts w:cs="Arial"/>
          <w:szCs w:val="24"/>
        </w:rPr>
        <w:t xml:space="preserve">§ 2º Lei complementar municipal estabelecerá os demais requisitos e critérios para a concessão dos benefícios previdenciários no âmbito do Regime Próprio de Previdência Social do Município, inclusive:</w:t>
      </w:r>
    </w:p>
    <w:p>
      <w:pPr>
        <w:tabs>
          <w:tab w:val="left" w:pos="567"/>
        </w:tabs>
        <w:spacing w:after="0" w:line="240" w:lineRule="auto"/>
        <w:rPr>
          <w:rFonts w:cs="Arial"/>
          <w:szCs w:val="24"/>
        </w:rPr>
      </w:pPr>
      <w:r>
        <w:rPr>
          <w:rFonts w:cs="Arial"/>
          <w:szCs w:val="24"/>
        </w:rPr>
        <w:tab/>
      </w:r>
      <w:r>
        <w:rPr>
          <w:rFonts w:cs="Arial"/>
          <w:szCs w:val="24"/>
        </w:rPr>
        <w:t xml:space="preserve">I – os tempos mínimos de contribuição, de efetivo exercício no serviço público, na carreira e no cargo;</w:t>
      </w:r>
    </w:p>
    <w:p>
      <w:pPr>
        <w:tabs>
          <w:tab w:val="left" w:pos="567"/>
        </w:tabs>
        <w:spacing w:after="0" w:line="240" w:lineRule="auto"/>
        <w:rPr>
          <w:rFonts w:cs="Arial"/>
          <w:szCs w:val="24"/>
        </w:rPr>
      </w:pPr>
      <w:r>
        <w:rPr>
          <w:rFonts w:cs="Arial"/>
          <w:szCs w:val="24"/>
        </w:rPr>
        <w:tab/>
      </w:r>
      <w:r>
        <w:rPr>
          <w:rFonts w:cs="Arial"/>
          <w:szCs w:val="24"/>
        </w:rPr>
        <w:t xml:space="preserve">II – os critérios e a forma de cálculo dos proventos de aposentadoria;</w:t>
      </w:r>
    </w:p>
    <w:p>
      <w:pPr>
        <w:tabs>
          <w:tab w:val="left" w:pos="567"/>
        </w:tabs>
        <w:spacing w:after="0" w:line="240" w:lineRule="auto"/>
        <w:rPr>
          <w:rFonts w:cs="Arial"/>
          <w:szCs w:val="24"/>
        </w:rPr>
      </w:pPr>
      <w:r>
        <w:rPr>
          <w:rFonts w:cs="Arial"/>
          <w:szCs w:val="24"/>
        </w:rPr>
        <w:tab/>
      </w:r>
      <w:r>
        <w:rPr>
          <w:rFonts w:cs="Arial"/>
          <w:szCs w:val="24"/>
        </w:rPr>
        <w:t xml:space="preserve">III – os critérios de reajustamento dos benefícios;</w:t>
      </w:r>
    </w:p>
    <w:p>
      <w:pPr>
        <w:tabs>
          <w:tab w:val="left" w:pos="567"/>
        </w:tabs>
        <w:spacing w:after="0" w:line="240" w:lineRule="auto"/>
        <w:rPr>
          <w:rFonts w:cs="Arial"/>
          <w:szCs w:val="24"/>
        </w:rPr>
      </w:pPr>
      <w:r>
        <w:rPr>
          <w:rFonts w:cs="Arial"/>
          <w:szCs w:val="24"/>
        </w:rPr>
        <w:tab/>
      </w:r>
      <w:r>
        <w:rPr>
          <w:rFonts w:cs="Arial"/>
          <w:szCs w:val="24"/>
        </w:rPr>
        <w:t xml:space="preserve">IV – as regras de transição aplicáveis aos servidores abrangidos pelo Regime Próprio de Previdência Social;</w:t>
      </w:r>
    </w:p>
    <w:p>
      <w:pPr>
        <w:tabs>
          <w:tab w:val="left" w:pos="567"/>
        </w:tabs>
        <w:spacing w:after="0" w:line="240" w:lineRule="auto"/>
        <w:rPr>
          <w:rFonts w:cs="Arial"/>
          <w:szCs w:val="24"/>
        </w:rPr>
      </w:pPr>
      <w:r>
        <w:rPr>
          <w:rFonts w:cs="Arial"/>
          <w:szCs w:val="24"/>
        </w:rPr>
        <w:tab/>
      </w:r>
      <w:r>
        <w:rPr>
          <w:rFonts w:cs="Arial"/>
          <w:szCs w:val="24"/>
        </w:rPr>
        <w:t xml:space="preserve">V – a preservação do direito adquirido dos servidores que tenham preenchido os requisitos para a concessão do benefício anteriormente à produção dos efeitos das novas regras previdenciárias; e</w:t>
      </w:r>
    </w:p>
    <w:p>
      <w:pPr>
        <w:tabs>
          <w:tab w:val="left" w:pos="567"/>
        </w:tabs>
        <w:spacing w:after="0" w:line="240" w:lineRule="auto"/>
        <w:rPr>
          <w:rFonts w:cs="Arial"/>
          <w:szCs w:val="24"/>
        </w:rPr>
      </w:pPr>
      <w:r>
        <w:rPr>
          <w:rFonts w:cs="Arial"/>
          <w:szCs w:val="24"/>
        </w:rPr>
        <w:tab/>
      </w:r>
      <w:r>
        <w:rPr>
          <w:rFonts w:cs="Arial"/>
          <w:szCs w:val="24"/>
        </w:rPr>
        <w:t xml:space="preserve">VI – os procedimentos administrativos para concessão, manutenção e revisão dos benefícios previdenciários. (Redação acrescida pela Emenda à Lei Orgânica nº 1/2026)</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82.</w:t>
      </w:r>
      <w:r>
        <w:rPr>
          <w:rFonts w:cs="Arial"/>
          <w:szCs w:val="24"/>
        </w:rPr>
        <w:t xml:space="preserve"> As pessoas jurídicas de direito público e as de direito privado prestadoras de serviços públicos responderão pelos danos que seus agentes, nessa qualidade, causarem a terceiros, assegurado o direito de regresso contra o responsável nos casos de dolo ou culpa.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83.</w:t>
      </w:r>
      <w:r>
        <w:rPr>
          <w:rFonts w:cs="Arial"/>
          <w:szCs w:val="24"/>
        </w:rPr>
        <w:t xml:space="preserve"> É vedada, a quantos prestarem serviços ao Município, atividade política-partidária nas horas e locais de trabalho.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84.</w:t>
      </w:r>
      <w:r>
        <w:rPr>
          <w:rFonts w:cs="Arial"/>
          <w:szCs w:val="24"/>
        </w:rPr>
        <w:t xml:space="preserve"> É garantido ao servidor público municipal o direito à livre associação sindical.</w:t>
      </w:r>
    </w:p>
    <w:p>
      <w:pPr>
        <w:tabs>
          <w:tab w:val="left" w:pos="567"/>
        </w:tabs>
        <w:spacing w:after="0" w:line="240" w:lineRule="auto"/>
        <w:jc w:val="center"/>
        <w:rPr>
          <w:rFonts w:cs="Arial"/>
          <w:szCs w:val="24"/>
        </w:rPr>
      </w:pPr>
      <w:r>
        <w:rPr>
          <w:rFonts w:cs="Arial"/>
          <w:szCs w:val="24"/>
        </w:rPr>
        <w:br/>
      </w:r>
      <w:r>
        <w:rPr>
          <w:rFonts w:cs="Arial"/>
          <w:b/>
          <w:szCs w:val="24"/>
        </w:rPr>
        <w:t xml:space="preserve">Capítulo VI</w:t>
      </w:r>
      <w:r>
        <w:rPr>
          <w:rFonts w:cs="Arial"/>
          <w:b/>
          <w:szCs w:val="24"/>
        </w:rPr>
        <w:br/>
        <w:t xml:space="preserve">DOS CONSELHOS MUNICIPAIS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85.</w:t>
      </w:r>
      <w:r>
        <w:rPr>
          <w:rFonts w:cs="Arial"/>
          <w:szCs w:val="24"/>
        </w:rPr>
        <w:t xml:space="preserve"> Os conselhos municipais são órgãos governamentais, que tem por finalidade auxiliar a administração na orientação, planejamento, interpretação e julgamento de matéria de sua competência.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86.</w:t>
      </w:r>
      <w:r>
        <w:rPr>
          <w:rFonts w:cs="Arial"/>
          <w:szCs w:val="24"/>
        </w:rPr>
        <w:t xml:space="preserve"> A lei especificará as atribuições de cada conselho, sua organização, composição, funcionamento, forma de nomeação de titulares e suplentes e, prazo de duração do mandato.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87.</w:t>
      </w:r>
      <w:r>
        <w:rPr>
          <w:rFonts w:cs="Arial"/>
          <w:szCs w:val="24"/>
        </w:rPr>
        <w:t xml:space="preserve"> Os Conselhos Municipais serão compostos observando, quando for o caso, a representatividade da administração, das entidades públicas, classistas e da sociedade civil organizada. (Redação dada pela Emenda à Lei Orgânica nº 1/2015)</w:t>
      </w:r>
    </w:p>
    <w:p>
      <w:pPr>
        <w:tabs>
          <w:tab w:val="left" w:pos="567"/>
        </w:tabs>
        <w:spacing w:after="0" w:line="240" w:lineRule="auto"/>
        <w:jc w:val="center"/>
        <w:rPr>
          <w:rFonts w:cs="Arial"/>
          <w:szCs w:val="24"/>
        </w:rPr>
      </w:pPr>
      <w:r>
        <w:rPr>
          <w:rFonts w:cs="Arial"/>
          <w:szCs w:val="24"/>
        </w:rPr>
        <w:br/>
      </w:r>
      <w:r>
        <w:rPr>
          <w:rFonts w:cs="Arial"/>
          <w:b/>
          <w:szCs w:val="24"/>
        </w:rPr>
        <w:t xml:space="preserve">Capítulo VII</w:t>
      </w:r>
      <w:r>
        <w:rPr>
          <w:rFonts w:cs="Arial"/>
          <w:b/>
          <w:szCs w:val="24"/>
        </w:rPr>
        <w:br/>
        <w:t xml:space="preserve">DOS ORÇAMENTOS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88.</w:t>
      </w:r>
      <w:r>
        <w:rPr>
          <w:rFonts w:cs="Arial"/>
          <w:szCs w:val="24"/>
        </w:rPr>
        <w:t xml:space="preserve"> Lei de iniciativa do Poder Executivo Municipal estabelecerão:</w:t>
      </w:r>
    </w:p>
    <w:p>
      <w:pPr>
        <w:tabs>
          <w:tab w:val="left" w:pos="567"/>
        </w:tabs>
        <w:spacing w:after="0" w:line="240" w:lineRule="auto"/>
        <w:rPr>
          <w:rFonts w:cs="Arial"/>
          <w:szCs w:val="24"/>
        </w:rPr>
      </w:pPr>
      <w:r>
        <w:rPr>
          <w:rFonts w:cs="Arial"/>
          <w:szCs w:val="24"/>
        </w:rPr>
        <w:tab/>
      </w:r>
      <w:r>
        <w:rPr>
          <w:rFonts w:cs="Arial"/>
          <w:szCs w:val="24"/>
        </w:rPr>
        <w:t xml:space="preserve">I – o plano plurianual;</w:t>
      </w:r>
    </w:p>
    <w:p>
      <w:pPr>
        <w:tabs>
          <w:tab w:val="left" w:pos="567"/>
        </w:tabs>
        <w:spacing w:after="0" w:line="240" w:lineRule="auto"/>
        <w:rPr>
          <w:rFonts w:cs="Arial"/>
          <w:szCs w:val="24"/>
        </w:rPr>
      </w:pPr>
      <w:r>
        <w:rPr>
          <w:rFonts w:cs="Arial"/>
          <w:szCs w:val="24"/>
        </w:rPr>
        <w:tab/>
      </w:r>
      <w:r>
        <w:rPr>
          <w:rFonts w:cs="Arial"/>
          <w:szCs w:val="24"/>
        </w:rPr>
        <w:t xml:space="preserve">II – as diretrizes orçamentárias;</w:t>
      </w:r>
    </w:p>
    <w:p>
      <w:pPr>
        <w:tabs>
          <w:tab w:val="left" w:pos="567"/>
        </w:tabs>
        <w:spacing w:after="0" w:line="240" w:lineRule="auto"/>
        <w:rPr>
          <w:rFonts w:cs="Arial"/>
          <w:szCs w:val="24"/>
        </w:rPr>
      </w:pPr>
      <w:r>
        <w:rPr>
          <w:rFonts w:cs="Arial"/>
          <w:szCs w:val="24"/>
        </w:rPr>
        <w:tab/>
      </w:r>
      <w:r>
        <w:rPr>
          <w:rFonts w:cs="Arial"/>
          <w:szCs w:val="24"/>
        </w:rPr>
        <w:t xml:space="preserve">III – os orçamentos anuais.</w:t>
      </w:r>
    </w:p>
    <w:p>
      <w:pPr>
        <w:tabs>
          <w:tab w:val="left" w:pos="567"/>
        </w:tabs>
        <w:spacing w:after="0" w:line="240" w:lineRule="auto"/>
        <w:rPr>
          <w:rFonts w:cs="Arial"/>
          <w:szCs w:val="24"/>
        </w:rPr>
      </w:pPr>
      <w:r>
        <w:rPr>
          <w:rFonts w:cs="Arial"/>
          <w:szCs w:val="24"/>
        </w:rPr>
        <w:tab/>
      </w:r>
      <w:r>
        <w:rPr>
          <w:rFonts w:cs="Arial"/>
          <w:szCs w:val="24"/>
        </w:rPr>
        <w:t xml:space="preserve">§ 1º A Lei que instituir o plano plurianual estabelecerá as diretrizes, objetivos e metas da administração pública municipal para as despesas de capital e outras delas decorrentes, e para as relativas aos programas de duração continuada.</w:t>
      </w:r>
    </w:p>
    <w:p>
      <w:pPr>
        <w:tabs>
          <w:tab w:val="left" w:pos="567"/>
        </w:tabs>
        <w:spacing w:after="0" w:line="240" w:lineRule="auto"/>
        <w:rPr>
          <w:rFonts w:cs="Arial"/>
          <w:szCs w:val="24"/>
        </w:rPr>
      </w:pPr>
      <w:r>
        <w:rPr>
          <w:rFonts w:cs="Arial"/>
          <w:szCs w:val="24"/>
        </w:rPr>
        <w:tab/>
      </w:r>
      <w:r>
        <w:rPr>
          <w:rFonts w:cs="Arial"/>
          <w:szCs w:val="24"/>
        </w:rPr>
        <w:t xml:space="preserve">§ 2º A lei de diretrizes orçamentárias compreenderá as metas e prioridades da administração pública municipal, incluindo as despesas de capital para o exercício financeiro subsequente, orientará a elaboração da lei orçamentária anual e disporá sobre as alterações na legislação tributária.</w:t>
      </w:r>
    </w:p>
    <w:p>
      <w:pPr>
        <w:tabs>
          <w:tab w:val="left" w:pos="567"/>
        </w:tabs>
        <w:spacing w:after="0" w:line="240" w:lineRule="auto"/>
        <w:rPr>
          <w:rFonts w:cs="Arial"/>
          <w:szCs w:val="24"/>
        </w:rPr>
      </w:pPr>
      <w:r>
        <w:rPr>
          <w:rFonts w:cs="Arial"/>
          <w:szCs w:val="24"/>
        </w:rPr>
        <w:tab/>
      </w:r>
      <w:r>
        <w:rPr>
          <w:rFonts w:cs="Arial"/>
          <w:szCs w:val="24"/>
        </w:rPr>
        <w:t xml:space="preserve">§ 3º O Poder Executivo publicará até 30 (trinta) dias após o encerramento de cada bimestre, relatório da execução orçamentária.</w:t>
      </w:r>
    </w:p>
    <w:p>
      <w:pPr>
        <w:tabs>
          <w:tab w:val="left" w:pos="567"/>
        </w:tabs>
        <w:spacing w:after="0" w:line="240" w:lineRule="auto"/>
        <w:rPr>
          <w:rFonts w:cs="Arial"/>
          <w:szCs w:val="24"/>
        </w:rPr>
      </w:pPr>
      <w:r>
        <w:rPr>
          <w:rFonts w:cs="Arial"/>
          <w:szCs w:val="24"/>
        </w:rPr>
        <w:tab/>
      </w:r>
      <w:r>
        <w:rPr>
          <w:rFonts w:cs="Arial"/>
          <w:szCs w:val="24"/>
        </w:rPr>
        <w:t xml:space="preserve">§ 4º Os planos e programas serão elaborados em consonância com o plano plurianual e apreciados pelo Poder Legislativo Municipal.</w:t>
      </w:r>
    </w:p>
    <w:p>
      <w:pPr>
        <w:tabs>
          <w:tab w:val="left" w:pos="567"/>
        </w:tabs>
        <w:spacing w:after="0" w:line="240" w:lineRule="auto"/>
        <w:rPr>
          <w:rFonts w:cs="Arial"/>
          <w:szCs w:val="24"/>
        </w:rPr>
      </w:pPr>
      <w:r>
        <w:rPr>
          <w:rFonts w:cs="Arial"/>
          <w:szCs w:val="24"/>
        </w:rPr>
        <w:tab/>
      </w:r>
      <w:r>
        <w:rPr>
          <w:rFonts w:cs="Arial"/>
          <w:szCs w:val="24"/>
        </w:rPr>
        <w:t xml:space="preserve">§ 5º A Lei Orçamentária anual compreenderá:</w:t>
      </w:r>
    </w:p>
    <w:p>
      <w:pPr>
        <w:tabs>
          <w:tab w:val="left" w:pos="567"/>
        </w:tabs>
        <w:spacing w:after="0" w:line="240" w:lineRule="auto"/>
        <w:rPr>
          <w:rFonts w:cs="Arial"/>
          <w:szCs w:val="24"/>
        </w:rPr>
      </w:pPr>
      <w:r>
        <w:rPr>
          <w:rFonts w:cs="Arial"/>
          <w:szCs w:val="24"/>
        </w:rPr>
        <w:tab/>
      </w:r>
      <w:r>
        <w:rPr>
          <w:rFonts w:cs="Arial"/>
          <w:szCs w:val="24"/>
        </w:rPr>
        <w:t xml:space="preserve">I – o orçamento fiscal referente aos poderes do Município, órgãos e entidades da administração direta e indireta, inclusive fundações instituídas e mantidas pelo Poder Público Municipal;</w:t>
      </w:r>
    </w:p>
    <w:p>
      <w:pPr>
        <w:tabs>
          <w:tab w:val="left" w:pos="567"/>
        </w:tabs>
        <w:spacing w:after="0" w:line="240" w:lineRule="auto"/>
        <w:rPr>
          <w:rFonts w:cs="Arial"/>
          <w:szCs w:val="24"/>
        </w:rPr>
      </w:pPr>
      <w:r>
        <w:rPr>
          <w:rFonts w:cs="Arial"/>
          <w:szCs w:val="24"/>
        </w:rPr>
        <w:tab/>
      </w:r>
      <w:r>
        <w:rPr>
          <w:rFonts w:cs="Arial"/>
          <w:szCs w:val="24"/>
        </w:rPr>
        <w:t xml:space="preserve">II – o orçamento de investidura das empresas em que o Município, direta ou indiretamente, detenha a maioria do capital social com direito a voto;</w:t>
      </w:r>
    </w:p>
    <w:p>
      <w:pPr>
        <w:tabs>
          <w:tab w:val="left" w:pos="567"/>
        </w:tabs>
        <w:spacing w:after="0" w:line="240" w:lineRule="auto"/>
        <w:rPr>
          <w:rFonts w:cs="Arial"/>
          <w:szCs w:val="24"/>
        </w:rPr>
      </w:pPr>
      <w:r>
        <w:rPr>
          <w:rFonts w:cs="Arial"/>
          <w:szCs w:val="24"/>
        </w:rPr>
        <w:tab/>
      </w:r>
      <w:r>
        <w:rPr>
          <w:rFonts w:cs="Arial"/>
          <w:szCs w:val="24"/>
        </w:rPr>
        <w:t xml:space="preserve">III – o orçamento da seguridade social.</w:t>
      </w:r>
    </w:p>
    <w:p>
      <w:pPr>
        <w:tabs>
          <w:tab w:val="left" w:pos="567"/>
        </w:tabs>
        <w:spacing w:after="0" w:line="240" w:lineRule="auto"/>
        <w:rPr>
          <w:rFonts w:cs="Arial"/>
          <w:szCs w:val="24"/>
        </w:rPr>
      </w:pPr>
      <w:r>
        <w:rPr>
          <w:rFonts w:cs="Arial"/>
          <w:szCs w:val="24"/>
        </w:rPr>
        <w:tab/>
      </w:r>
      <w:r>
        <w:rPr>
          <w:rFonts w:cs="Arial"/>
          <w:szCs w:val="24"/>
        </w:rPr>
        <w:t xml:space="preserve">§ 6º O projeto de Lei orçamentária será acompanhado de demonstrativo do efeito, sobre as receitas e despesas, decorrentes de isenções, anistias, remissões, subsídios e benefícios de natureza financeira ou tributária.</w:t>
      </w:r>
    </w:p>
    <w:p>
      <w:pPr>
        <w:tabs>
          <w:tab w:val="left" w:pos="567"/>
        </w:tabs>
        <w:spacing w:after="0" w:line="240" w:lineRule="auto"/>
        <w:rPr>
          <w:rFonts w:cs="Arial"/>
          <w:szCs w:val="24"/>
        </w:rPr>
      </w:pPr>
      <w:r>
        <w:rPr>
          <w:rFonts w:cs="Arial"/>
          <w:szCs w:val="24"/>
        </w:rPr>
        <w:tab/>
      </w:r>
      <w:r>
        <w:rPr>
          <w:rFonts w:cs="Arial"/>
          <w:szCs w:val="24"/>
        </w:rPr>
        <w:t xml:space="preserve">§ 7º A Lei orçamentária anual não conterá dispositivos estranhos à previsão da receita e fixação da despesa, não se incluindo na proibição a autorização para abertura de créditos suplementares e contratação de operações de créditos, inclusive por antecipação de receita, nos termos da lei.</w:t>
      </w:r>
    </w:p>
    <w:p>
      <w:pPr>
        <w:tabs>
          <w:tab w:val="left" w:pos="567"/>
        </w:tabs>
        <w:spacing w:after="0" w:line="240" w:lineRule="auto"/>
        <w:rPr>
          <w:rFonts w:cs="Arial"/>
          <w:szCs w:val="24"/>
        </w:rPr>
      </w:pPr>
      <w:r>
        <w:rPr>
          <w:rFonts w:cs="Arial"/>
          <w:szCs w:val="24"/>
        </w:rPr>
        <w:tab/>
      </w:r>
      <w:r>
        <w:rPr>
          <w:rFonts w:cs="Arial"/>
          <w:szCs w:val="24"/>
        </w:rPr>
        <w:t xml:space="preserve">§ 8º A abertura de crédito suplementar prevista no parágrafo anterior, não poderá exceder a 30% (trinta por cento) da receita orçada. (Redação dada pela Emenda à Lei Orgânica nº 1/1992)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89.</w:t>
      </w:r>
      <w:r>
        <w:rPr>
          <w:rFonts w:cs="Arial"/>
          <w:szCs w:val="24"/>
        </w:rPr>
        <w:t xml:space="preserve"> Os recursos que em decorrência de veto, emenda ou rejeição do projeto de lei orçamentária anual, ficarem sem despesa correspondente, poderão ser utilizados, conforme o caso, mediante créditos especiais ou suplementares, com prévia específica autorização legislativa.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90.</w:t>
      </w:r>
      <w:r>
        <w:rPr>
          <w:rFonts w:cs="Arial"/>
          <w:szCs w:val="24"/>
        </w:rPr>
        <w:t xml:space="preserve"> São vedados:</w:t>
      </w:r>
    </w:p>
    <w:p>
      <w:pPr>
        <w:tabs>
          <w:tab w:val="left" w:pos="567"/>
        </w:tabs>
        <w:spacing w:after="0" w:line="240" w:lineRule="auto"/>
        <w:rPr>
          <w:rFonts w:cs="Arial"/>
          <w:szCs w:val="24"/>
        </w:rPr>
      </w:pPr>
      <w:r>
        <w:rPr>
          <w:rFonts w:cs="Arial"/>
          <w:szCs w:val="24"/>
        </w:rPr>
        <w:tab/>
      </w:r>
      <w:r>
        <w:rPr>
          <w:rFonts w:cs="Arial"/>
          <w:szCs w:val="24"/>
        </w:rPr>
        <w:t xml:space="preserve">I – o início de programas ou projetos não incluído na lei orçamentária anual;</w:t>
      </w:r>
    </w:p>
    <w:p>
      <w:pPr>
        <w:tabs>
          <w:tab w:val="left" w:pos="567"/>
        </w:tabs>
        <w:spacing w:after="0" w:line="240" w:lineRule="auto"/>
        <w:rPr>
          <w:rFonts w:cs="Arial"/>
          <w:szCs w:val="24"/>
        </w:rPr>
      </w:pPr>
      <w:r>
        <w:rPr>
          <w:rFonts w:cs="Arial"/>
          <w:szCs w:val="24"/>
        </w:rPr>
        <w:tab/>
      </w:r>
      <w:r>
        <w:rPr>
          <w:rFonts w:cs="Arial"/>
          <w:szCs w:val="24"/>
        </w:rPr>
        <w:t xml:space="preserve">II – realização de despesas ou assunção de obrigações diretas que excedam os créditos orçamentários ou adicionais;</w:t>
      </w:r>
    </w:p>
    <w:p>
      <w:pPr>
        <w:tabs>
          <w:tab w:val="left" w:pos="567"/>
        </w:tabs>
        <w:spacing w:after="0" w:line="240" w:lineRule="auto"/>
        <w:rPr>
          <w:rFonts w:cs="Arial"/>
          <w:szCs w:val="24"/>
        </w:rPr>
      </w:pPr>
      <w:r>
        <w:rPr>
          <w:rFonts w:cs="Arial"/>
          <w:szCs w:val="24"/>
        </w:rPr>
        <w:tab/>
      </w:r>
      <w:r>
        <w:rPr>
          <w:rFonts w:cs="Arial"/>
          <w:szCs w:val="24"/>
        </w:rPr>
        <w:t xml:space="preserve">III – a realização de operações de créditos que excedam o montante das despesas de capital, ressalvadas as autorizadas mediante créditos suplementares ou especiais com finalidade precisa, aprovados pelo Poder Legislativo por maioria absoluta;</w:t>
      </w:r>
    </w:p>
    <w:p>
      <w:pPr>
        <w:tabs>
          <w:tab w:val="left" w:pos="567"/>
        </w:tabs>
        <w:spacing w:after="0" w:line="240" w:lineRule="auto"/>
        <w:rPr>
          <w:rFonts w:cs="Arial"/>
          <w:szCs w:val="24"/>
        </w:rPr>
      </w:pPr>
      <w:r>
        <w:rPr>
          <w:rFonts w:cs="Arial"/>
          <w:szCs w:val="24"/>
        </w:rPr>
        <w:tab/>
      </w:r>
      <w:r>
        <w:rPr>
          <w:rFonts w:cs="Arial"/>
          <w:szCs w:val="24"/>
        </w:rPr>
        <w:t xml:space="preserve">IV – a vinculação de receita de impostos a órgão, fundo ou despesa ressalvados as destinações de recursos para manutenção e desenvolvimento do ensino e prestação de garantias as operações de créditos por antecipação de receita;</w:t>
      </w:r>
    </w:p>
    <w:p>
      <w:pPr>
        <w:tabs>
          <w:tab w:val="left" w:pos="567"/>
        </w:tabs>
        <w:spacing w:after="0" w:line="240" w:lineRule="auto"/>
        <w:rPr>
          <w:rFonts w:cs="Arial"/>
          <w:szCs w:val="24"/>
        </w:rPr>
      </w:pPr>
      <w:r>
        <w:rPr>
          <w:rFonts w:cs="Arial"/>
          <w:szCs w:val="24"/>
        </w:rPr>
        <w:tab/>
      </w:r>
      <w:r>
        <w:rPr>
          <w:rFonts w:cs="Arial"/>
          <w:szCs w:val="24"/>
        </w:rPr>
        <w:t xml:space="preserve">V – a abertura de crédito suplementar ou especial sem prévia autorização legislativa e sem indicação dos recursos correspondentes;</w:t>
      </w:r>
    </w:p>
    <w:p>
      <w:pPr>
        <w:tabs>
          <w:tab w:val="left" w:pos="567"/>
        </w:tabs>
        <w:spacing w:after="0" w:line="240" w:lineRule="auto"/>
        <w:rPr>
          <w:rFonts w:cs="Arial"/>
          <w:szCs w:val="24"/>
        </w:rPr>
      </w:pPr>
      <w:r>
        <w:rPr>
          <w:rFonts w:cs="Arial"/>
          <w:szCs w:val="24"/>
        </w:rPr>
        <w:tab/>
      </w:r>
      <w:r>
        <w:rPr>
          <w:rFonts w:cs="Arial"/>
          <w:szCs w:val="24"/>
        </w:rPr>
        <w:t xml:space="preserve">VI – a transposição, o remanejamento ou a transparência de recursos de uma categoria de programação para outra, ou de um órgão para outro, sem prévia autorização legislativa;</w:t>
      </w:r>
    </w:p>
    <w:p>
      <w:pPr>
        <w:tabs>
          <w:tab w:val="left" w:pos="567"/>
        </w:tabs>
        <w:spacing w:after="0" w:line="240" w:lineRule="auto"/>
        <w:rPr>
          <w:rFonts w:cs="Arial"/>
          <w:szCs w:val="24"/>
        </w:rPr>
      </w:pPr>
      <w:r>
        <w:rPr>
          <w:rFonts w:cs="Arial"/>
          <w:szCs w:val="24"/>
        </w:rPr>
        <w:tab/>
      </w:r>
      <w:r>
        <w:rPr>
          <w:rFonts w:cs="Arial"/>
          <w:szCs w:val="24"/>
        </w:rPr>
        <w:t xml:space="preserve">VII – a concessão ou utilização de créditos ilimitados;</w:t>
      </w:r>
    </w:p>
    <w:p>
      <w:pPr>
        <w:tabs>
          <w:tab w:val="left" w:pos="567"/>
        </w:tabs>
        <w:spacing w:after="0" w:line="240" w:lineRule="auto"/>
        <w:rPr>
          <w:rFonts w:cs="Arial"/>
          <w:szCs w:val="24"/>
        </w:rPr>
      </w:pPr>
      <w:r>
        <w:rPr>
          <w:rFonts w:cs="Arial"/>
          <w:szCs w:val="24"/>
        </w:rPr>
        <w:tab/>
      </w:r>
      <w:r>
        <w:rPr>
          <w:rFonts w:cs="Arial"/>
          <w:szCs w:val="24"/>
        </w:rPr>
        <w:t xml:space="preserve">VIII – a utilização, sem autorização legislativa específica, de recursos do Município para suprir necessidades ou cobrir déficit de empresas ou qualquer entidade de que o município participe;</w:t>
      </w:r>
    </w:p>
    <w:p>
      <w:pPr>
        <w:tabs>
          <w:tab w:val="left" w:pos="567"/>
        </w:tabs>
        <w:spacing w:after="0" w:line="240" w:lineRule="auto"/>
        <w:rPr>
          <w:rFonts w:cs="Arial"/>
          <w:szCs w:val="24"/>
        </w:rPr>
      </w:pPr>
      <w:r>
        <w:rPr>
          <w:rFonts w:cs="Arial"/>
          <w:szCs w:val="24"/>
        </w:rPr>
        <w:tab/>
      </w:r>
      <w:r>
        <w:rPr>
          <w:rFonts w:cs="Arial"/>
          <w:szCs w:val="24"/>
        </w:rPr>
        <w:t xml:space="preserve">IX – a instituição de fundos de qualquer natureza, sem prévia autorização legislativa.</w:t>
      </w:r>
    </w:p>
    <w:p>
      <w:pPr>
        <w:tabs>
          <w:tab w:val="left" w:pos="567"/>
        </w:tabs>
        <w:spacing w:after="0" w:line="240" w:lineRule="auto"/>
        <w:rPr>
          <w:rFonts w:cs="Arial"/>
          <w:szCs w:val="24"/>
        </w:rPr>
      </w:pPr>
      <w:r>
        <w:rPr>
          <w:rFonts w:cs="Arial"/>
          <w:szCs w:val="24"/>
        </w:rPr>
        <w:tab/>
      </w:r>
      <w:r>
        <w:rPr>
          <w:rFonts w:cs="Arial"/>
          <w:szCs w:val="24"/>
        </w:rPr>
        <w:t xml:space="preserve">§ 1º Nenhum investimento cuja execução ultrapasse um exercício financeiro poderá ser iniciado sem prévia inclusão no plano plurianual, ou sem lei que autorize a inclusão, sob pena de crime de responsabilidade.</w:t>
      </w:r>
    </w:p>
    <w:p>
      <w:pPr>
        <w:tabs>
          <w:tab w:val="left" w:pos="567"/>
        </w:tabs>
        <w:spacing w:after="0" w:line="240" w:lineRule="auto"/>
        <w:rPr>
          <w:rFonts w:cs="Arial"/>
          <w:szCs w:val="24"/>
        </w:rPr>
      </w:pPr>
      <w:r>
        <w:rPr>
          <w:rFonts w:cs="Arial"/>
          <w:szCs w:val="24"/>
        </w:rPr>
        <w:tab/>
      </w:r>
      <w:r>
        <w:rPr>
          <w:rFonts w:cs="Arial"/>
          <w:szCs w:val="24"/>
        </w:rPr>
        <w:t xml:space="preserve">§ 2º Os créditos especiais ou extraordinários terão vigência no exercício financeiro a que forem autorizados, salvo se o ato de autorização for promulgado nos últimos quatro meses daquele exercício, caso em que, reaberto nos limites de seus saldos, serão incorporados ao orçamento do exercício financeiro subsequente.</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91.</w:t>
      </w:r>
      <w:r>
        <w:rPr>
          <w:rFonts w:cs="Arial"/>
          <w:szCs w:val="24"/>
        </w:rPr>
        <w:t xml:space="preserve"> Os recursos correspondentes às dotações orçamentárias, compreendidos os créditos suplementares e especiais, destinados ao Poder Legislativo, ser-lhe-ão entregues até o dia 20 de cada mês.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92.</w:t>
      </w:r>
      <w:r>
        <w:rPr>
          <w:rFonts w:cs="Arial"/>
          <w:szCs w:val="24"/>
        </w:rPr>
        <w:t xml:space="preserve"> A despesa com pessoal ativo e inativo não poderá exceder os limites estabelecidos em lei.</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A Concessão de qualquer vantagem ou aumento de remuneração, a criação de cargos ou alteração de estrutura de carreira, bem como a admissão de pessoal, a qualquer título, pelos órgãos e entidades da administração direta ou indireta, inclusive fundações instituídas e mantidas pelo Poder Público, só poderão ser feitas:</w:t>
      </w:r>
    </w:p>
    <w:p>
      <w:pPr>
        <w:tabs>
          <w:tab w:val="left" w:pos="567"/>
        </w:tabs>
        <w:spacing w:after="0" w:line="240" w:lineRule="auto"/>
        <w:rPr>
          <w:rFonts w:cs="Arial"/>
          <w:szCs w:val="24"/>
        </w:rPr>
      </w:pPr>
      <w:r>
        <w:rPr>
          <w:rFonts w:cs="Arial"/>
          <w:szCs w:val="24"/>
        </w:rPr>
        <w:tab/>
      </w:r>
      <w:r>
        <w:rPr>
          <w:rFonts w:cs="Arial"/>
          <w:szCs w:val="24"/>
        </w:rPr>
        <w:t xml:space="preserve">I – se houver prévia dotação orçamentária suficiente para atender as projeções de despesas de pessoal e aos acréscimos dela decorrentes;</w:t>
      </w:r>
    </w:p>
    <w:p>
      <w:pPr>
        <w:tabs>
          <w:tab w:val="left" w:pos="567"/>
        </w:tabs>
        <w:spacing w:after="0" w:line="240" w:lineRule="auto"/>
        <w:rPr>
          <w:rFonts w:cs="Arial"/>
          <w:szCs w:val="24"/>
        </w:rPr>
      </w:pPr>
      <w:r>
        <w:rPr>
          <w:rFonts w:cs="Arial"/>
          <w:szCs w:val="24"/>
        </w:rPr>
        <w:tab/>
      </w:r>
      <w:r>
        <w:rPr>
          <w:rFonts w:cs="Arial"/>
          <w:szCs w:val="24"/>
        </w:rPr>
        <w:t xml:space="preserve">II – se houver autorização específica na lei de diretrizes orçamentárias, ressalvadas as empresas Públicas e as Sociedades de Economia mista.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93.</w:t>
      </w:r>
      <w:r>
        <w:rPr>
          <w:rFonts w:cs="Arial"/>
          <w:szCs w:val="24"/>
        </w:rPr>
        <w:t xml:space="preserve"> As despesas com publicidade dos Poderes do Município deverão ser objeto de dotação orçamentária específica.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94.</w:t>
      </w:r>
      <w:r>
        <w:rPr>
          <w:rFonts w:cs="Arial"/>
          <w:szCs w:val="24"/>
        </w:rPr>
        <w:t xml:space="preserve"> Os projetos de Lei sobre o plano plurianual, diretrizes orçamentárias e orçamentos anuais serão enviados pelo Prefeito ao Poder Legislativo nos seguintes prazos:</w:t>
      </w:r>
    </w:p>
    <w:p>
      <w:pPr>
        <w:tabs>
          <w:tab w:val="left" w:pos="567"/>
        </w:tabs>
        <w:spacing w:after="0" w:line="240" w:lineRule="auto"/>
        <w:rPr>
          <w:rFonts w:cs="Arial"/>
          <w:szCs w:val="24"/>
        </w:rPr>
      </w:pPr>
      <w:r>
        <w:rPr>
          <w:rFonts w:cs="Arial"/>
          <w:szCs w:val="24"/>
        </w:rPr>
        <w:tab/>
      </w:r>
      <w:r>
        <w:rPr>
          <w:rFonts w:cs="Arial"/>
          <w:szCs w:val="24"/>
        </w:rPr>
        <w:t xml:space="preserve">I – O Projeto Plurianual até 30 (trinta) de Junho do primeiro ano do mandato do Prefeito.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II – O Projeto das Diretrizes Orçamentárias, anualmente até 30 (trinta) de Setembro de cada ano.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III – Os Projetos de Lei dos Orçamentos anuais até primeiro de Novembro de cada ano.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95.</w:t>
      </w:r>
      <w:r>
        <w:rPr>
          <w:rFonts w:cs="Arial"/>
          <w:szCs w:val="24"/>
        </w:rPr>
        <w:t xml:space="preserve"> Os projetos de lei de que trata o artigo anterior, após apreciação pelo Poder Legislativo, deverão ser encaminhados para a sanção nos seguintes prazos:</w:t>
      </w:r>
    </w:p>
    <w:p>
      <w:pPr>
        <w:tabs>
          <w:tab w:val="left" w:pos="567"/>
        </w:tabs>
        <w:spacing w:after="0" w:line="240" w:lineRule="auto"/>
        <w:rPr>
          <w:rFonts w:cs="Arial"/>
          <w:szCs w:val="24"/>
        </w:rPr>
      </w:pPr>
      <w:r>
        <w:rPr>
          <w:rFonts w:cs="Arial"/>
          <w:szCs w:val="24"/>
        </w:rPr>
        <w:tab/>
      </w:r>
      <w:r>
        <w:rPr>
          <w:rFonts w:cs="Arial"/>
          <w:szCs w:val="24"/>
        </w:rPr>
        <w:t xml:space="preserve">I – O Projeto de Lei do Plano Plurianual até 30 (trinta) de Julho do primeiro ano de mandato do Prefeito e o Projeto de Lei das diretrizes Orçamentárias, até 30 (trinta) de Outubro de cada ano. (Redação dada pela Emenda à Lei Orgânica nº 1/2018)</w:t>
      </w:r>
    </w:p>
    <w:p>
      <w:pPr>
        <w:tabs>
          <w:tab w:val="left" w:pos="567"/>
        </w:tabs>
        <w:spacing w:after="0" w:line="240" w:lineRule="auto"/>
        <w:rPr>
          <w:rFonts w:cs="Arial"/>
          <w:szCs w:val="24"/>
        </w:rPr>
      </w:pPr>
      <w:r>
        <w:rPr>
          <w:rFonts w:cs="Arial"/>
          <w:szCs w:val="24"/>
        </w:rPr>
        <w:tab/>
      </w:r>
      <w:r>
        <w:rPr>
          <w:rFonts w:cs="Arial"/>
          <w:szCs w:val="24"/>
        </w:rPr>
        <w:t xml:space="preserve">II – Os Projetos de Lei dos Orçamentos anuais até primeiro de Dezembro de cada ano. (Redação dada pela Emenda à Lei Orgânica nº 1/2018)</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Não atendidos os prazos estabelecidos no presente artigo, os projetos nele previstos serão promulgados como lei.</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96.</w:t>
      </w:r>
      <w:r>
        <w:rPr>
          <w:rFonts w:cs="Arial"/>
          <w:szCs w:val="24"/>
        </w:rPr>
        <w:t xml:space="preserve">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96-A</w:t>
      </w:r>
      <w:r>
        <w:rPr>
          <w:rFonts w:cs="Arial"/>
          <w:szCs w:val="24"/>
        </w:rPr>
        <w:t xml:space="preserve"> As emendas individuais ao projeto de lei orçamentária serão aprovadas no limite de 1,2% (um inteiro e dois décimos por cento) da receita corrente líquida prevista no projeto encaminhado pelo Poder Executivo, sendo que a metade deste percentual será destinada a ações e serviços públicos de saúde.</w:t>
      </w:r>
    </w:p>
    <w:p>
      <w:pPr>
        <w:tabs>
          <w:tab w:val="left" w:pos="567"/>
        </w:tabs>
        <w:spacing w:after="0" w:line="240" w:lineRule="auto"/>
        <w:rPr>
          <w:rFonts w:cs="Arial"/>
          <w:szCs w:val="24"/>
        </w:rPr>
      </w:pPr>
      <w:r>
        <w:rPr>
          <w:rFonts w:cs="Arial"/>
          <w:szCs w:val="24"/>
        </w:rPr>
        <w:tab/>
      </w:r>
      <w:r>
        <w:rPr>
          <w:rFonts w:cs="Arial"/>
          <w:szCs w:val="24"/>
        </w:rPr>
        <w:t xml:space="preserve">§ 1º A execução do montante destinado a ações e serviços públicos de saúde, inclusive custeio, será computada para fins do cumprimento do inciso I do § 2º do art. 198 da Constituição Federal, vedada a destinação para pagamento de pessoal ou encargos sociais.</w:t>
      </w:r>
    </w:p>
    <w:p>
      <w:pPr>
        <w:tabs>
          <w:tab w:val="left" w:pos="567"/>
        </w:tabs>
        <w:spacing w:after="0" w:line="240" w:lineRule="auto"/>
        <w:rPr>
          <w:rFonts w:cs="Arial"/>
          <w:szCs w:val="24"/>
        </w:rPr>
      </w:pPr>
      <w:r>
        <w:rPr>
          <w:rFonts w:cs="Arial"/>
          <w:szCs w:val="24"/>
        </w:rPr>
        <w:tab/>
      </w:r>
      <w:r>
        <w:rPr>
          <w:rFonts w:cs="Arial"/>
          <w:szCs w:val="24"/>
        </w:rPr>
        <w:t xml:space="preserve">§ 2º É obrigatória a execução orçamentária e financeira das programações, em montante correspondente a 1,2% (um inteiro e dois décimos por cento) da receita corrente líquida realizada no exercício anterior, conforme os critérios para a execução equitativa da programação definidos na lei complementar prevista no § 9º do art. 165 da Constituição Federal.</w:t>
      </w:r>
    </w:p>
    <w:p>
      <w:pPr>
        <w:tabs>
          <w:tab w:val="left" w:pos="567"/>
        </w:tabs>
        <w:spacing w:after="0" w:line="240" w:lineRule="auto"/>
        <w:rPr>
          <w:rFonts w:cs="Arial"/>
          <w:szCs w:val="24"/>
        </w:rPr>
      </w:pPr>
      <w:r>
        <w:rPr>
          <w:rFonts w:cs="Arial"/>
          <w:szCs w:val="24"/>
        </w:rPr>
        <w:tab/>
      </w:r>
      <w:r>
        <w:rPr>
          <w:rFonts w:cs="Arial"/>
          <w:szCs w:val="24"/>
        </w:rPr>
        <w:t xml:space="preserve">§ 3º As programações orçamentárias não serão de execução obrigatória nos casos dos impedimentos de ordem técnica.</w:t>
      </w:r>
    </w:p>
    <w:p>
      <w:pPr>
        <w:tabs>
          <w:tab w:val="left" w:pos="567"/>
        </w:tabs>
        <w:spacing w:after="0" w:line="240" w:lineRule="auto"/>
        <w:rPr>
          <w:rFonts w:cs="Arial"/>
          <w:szCs w:val="24"/>
        </w:rPr>
      </w:pPr>
      <w:r>
        <w:rPr>
          <w:rFonts w:cs="Arial"/>
          <w:szCs w:val="24"/>
        </w:rPr>
        <w:tab/>
      </w:r>
      <w:r>
        <w:rPr>
          <w:rFonts w:cs="Arial"/>
          <w:szCs w:val="24"/>
        </w:rPr>
        <w:t xml:space="preserve">§ 4º No caso de impedimento de ordem técnica, no empenho de despesa que integre a programação, serão adotadas as seguintes medidas:</w:t>
      </w:r>
    </w:p>
    <w:p>
      <w:pPr>
        <w:tabs>
          <w:tab w:val="left" w:pos="567"/>
        </w:tabs>
        <w:spacing w:after="0" w:line="240" w:lineRule="auto"/>
        <w:rPr>
          <w:rFonts w:cs="Arial"/>
          <w:szCs w:val="24"/>
        </w:rPr>
      </w:pPr>
      <w:r>
        <w:rPr>
          <w:rFonts w:cs="Arial"/>
          <w:szCs w:val="24"/>
        </w:rPr>
        <w:tab/>
      </w:r>
      <w:r>
        <w:rPr>
          <w:rFonts w:cs="Arial"/>
          <w:szCs w:val="24"/>
        </w:rPr>
        <w:t xml:space="preserve">I – até 120 (cento e vinte) dias após a publicação da lei orçamentária, o Poder Executivo enviará ao Poder Legislativo as justificativas do impedimento;</w:t>
      </w:r>
    </w:p>
    <w:p>
      <w:pPr>
        <w:tabs>
          <w:tab w:val="left" w:pos="567"/>
        </w:tabs>
        <w:spacing w:after="0" w:line="240" w:lineRule="auto"/>
        <w:rPr>
          <w:rFonts w:cs="Arial"/>
          <w:szCs w:val="24"/>
        </w:rPr>
      </w:pPr>
      <w:r>
        <w:rPr>
          <w:rFonts w:cs="Arial"/>
          <w:szCs w:val="24"/>
        </w:rPr>
        <w:tab/>
      </w:r>
      <w:r>
        <w:rPr>
          <w:rFonts w:cs="Arial"/>
          <w:szCs w:val="24"/>
        </w:rPr>
        <w:t xml:space="preserve">II – até 30 (trinta) dias após o término do prazo previsto no inciso I, o Poder Legislativo indicará ao Poder Executivo o remanejamento da programação cujo impedimento seja insuperável;</w:t>
      </w:r>
    </w:p>
    <w:p>
      <w:pPr>
        <w:tabs>
          <w:tab w:val="left" w:pos="567"/>
        </w:tabs>
        <w:spacing w:after="0" w:line="240" w:lineRule="auto"/>
        <w:rPr>
          <w:rFonts w:cs="Arial"/>
          <w:szCs w:val="24"/>
        </w:rPr>
      </w:pPr>
      <w:r>
        <w:rPr>
          <w:rFonts w:cs="Arial"/>
          <w:szCs w:val="24"/>
        </w:rPr>
        <w:tab/>
      </w:r>
      <w:r>
        <w:rPr>
          <w:rFonts w:cs="Arial"/>
          <w:szCs w:val="24"/>
        </w:rPr>
        <w:t xml:space="preserve">III – até 30 de setembro ou até 30 (trinta) dias após o prazo previsto no inciso II, o Poder Executivo encaminhará projeto de lei sobre o remanejamento da programação cujo impedimento seja insuperável;</w:t>
      </w:r>
    </w:p>
    <w:p>
      <w:pPr>
        <w:tabs>
          <w:tab w:val="left" w:pos="567"/>
        </w:tabs>
        <w:spacing w:after="0" w:line="240" w:lineRule="auto"/>
        <w:rPr>
          <w:rFonts w:cs="Arial"/>
          <w:szCs w:val="24"/>
        </w:rPr>
      </w:pPr>
      <w:r>
        <w:rPr>
          <w:rFonts w:cs="Arial"/>
          <w:szCs w:val="24"/>
        </w:rPr>
        <w:tab/>
      </w:r>
      <w:r>
        <w:rPr>
          <w:rFonts w:cs="Arial"/>
          <w:szCs w:val="24"/>
        </w:rPr>
        <w:t xml:space="preserve">IV – se, até 20 de novembro ou até 30 (trinta) dias após o término do prazo previsto no inciso III, a Câmara Municipal não deliberar sobre o projeto, o remanejamento será implementado por ato do Poder Executivo, nos termos previstos na lei orçamentária.</w:t>
      </w:r>
    </w:p>
    <w:p>
      <w:pPr>
        <w:tabs>
          <w:tab w:val="left" w:pos="567"/>
        </w:tabs>
        <w:spacing w:after="0" w:line="240" w:lineRule="auto"/>
        <w:rPr>
          <w:rFonts w:cs="Arial"/>
          <w:szCs w:val="24"/>
        </w:rPr>
      </w:pPr>
      <w:r>
        <w:rPr>
          <w:rFonts w:cs="Arial"/>
          <w:szCs w:val="24"/>
        </w:rPr>
        <w:tab/>
      </w:r>
      <w:r>
        <w:rPr>
          <w:rFonts w:cs="Arial"/>
          <w:szCs w:val="24"/>
        </w:rPr>
        <w:t xml:space="preserve">§ 6º Os restos a pagar poderão ser considerados para fins de cumprimento da execução financeira até o limite de 0,6% (seis décimos por cento) da receita corrente líquida realizada no exercício anterior.</w:t>
      </w:r>
    </w:p>
    <w:p>
      <w:pPr>
        <w:tabs>
          <w:tab w:val="left" w:pos="567"/>
        </w:tabs>
        <w:spacing w:after="0" w:line="240" w:lineRule="auto"/>
        <w:rPr>
          <w:rFonts w:cs="Arial"/>
          <w:szCs w:val="24"/>
        </w:rPr>
      </w:pPr>
      <w:r>
        <w:rPr>
          <w:rFonts w:cs="Arial"/>
          <w:szCs w:val="24"/>
        </w:rPr>
        <w:tab/>
      </w:r>
      <w:r>
        <w:rPr>
          <w:rFonts w:cs="Arial"/>
          <w:szCs w:val="24"/>
        </w:rPr>
        <w:t xml:space="preserve">§ 7º Se for verificado que a reestimativa da receita e da despesa poderá resultar no não cumprimento da meta de resultado fiscal estabelecida na lei de diretrizes orçamentárias, o montante poderá ser reduzido em até a mesma proporção da limitação incidente sobre o conjunto das despesas discricionárias.</w:t>
      </w:r>
    </w:p>
    <w:p>
      <w:pPr>
        <w:tabs>
          <w:tab w:val="left" w:pos="567"/>
        </w:tabs>
        <w:spacing w:after="0" w:line="240" w:lineRule="auto"/>
        <w:rPr>
          <w:rFonts w:cs="Arial"/>
          <w:szCs w:val="24"/>
        </w:rPr>
      </w:pPr>
      <w:r>
        <w:rPr>
          <w:rFonts w:cs="Arial"/>
          <w:szCs w:val="24"/>
        </w:rPr>
        <w:tab/>
      </w:r>
      <w:r>
        <w:rPr>
          <w:rFonts w:cs="Arial"/>
          <w:szCs w:val="24"/>
        </w:rPr>
        <w:t xml:space="preserve">§ 8º Considera-se equitativa a execução das programações de caráter obrigatório que atenda de forma igualitária e impessoal às emendas apresentadas, independentemente da autoria. (Redação acrescida pela Emenda à Lei Orgânica nº 1/2018)</w:t>
      </w:r>
    </w:p>
    <w:p>
      <w:pPr>
        <w:tabs>
          <w:tab w:val="left" w:pos="567"/>
        </w:tabs>
        <w:spacing w:after="0" w:line="240" w:lineRule="auto"/>
        <w:jc w:val="center"/>
        <w:rPr>
          <w:rFonts w:cs="Arial"/>
          <w:szCs w:val="24"/>
        </w:rPr>
      </w:pPr>
      <w:r>
        <w:rPr>
          <w:rFonts w:cs="Arial"/>
          <w:szCs w:val="24"/>
        </w:rPr>
        <w:br/>
      </w:r>
      <w:r>
        <w:rPr>
          <w:rFonts w:cs="Arial"/>
          <w:b/>
          <w:szCs w:val="24"/>
        </w:rPr>
        <w:t xml:space="preserve">Capítulo VIII</w:t>
      </w:r>
      <w:r>
        <w:rPr>
          <w:rFonts w:cs="Arial"/>
          <w:b/>
          <w:szCs w:val="24"/>
        </w:rPr>
        <w:br/>
        <w:t xml:space="preserve">DOS BENS MUNICIPAIS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97.</w:t>
      </w:r>
      <w:r>
        <w:rPr>
          <w:rFonts w:cs="Arial"/>
          <w:szCs w:val="24"/>
        </w:rPr>
        <w:t xml:space="preserve"> Cabe ao Prefeito a administração dos bens municipais respeitada a competência da Câmara Municipal quanto àqueles utilizados nos seus serviços.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98.</w:t>
      </w:r>
      <w:r>
        <w:rPr>
          <w:rFonts w:cs="Arial"/>
          <w:szCs w:val="24"/>
        </w:rPr>
        <w:t xml:space="preserve"> Todos os bens municipais deverão ser cadastrados, com a identificação respectiva, numerando-se os imóveis, segundo o que for estabelecido em regulamento.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99.</w:t>
      </w:r>
      <w:r>
        <w:rPr>
          <w:rFonts w:cs="Arial"/>
          <w:szCs w:val="24"/>
        </w:rPr>
        <w:t xml:space="preserve"> A alienação de bens municipais, subordinada à existência de interesse público devidamente justificado, será sempre precedida de avaliação e obedecerá às seguintes normas: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 – Quando imóveis, dependerá de autorização legislativa, avaliação prévia e licitação pública, dispensada esta nos termos da legislação vigente;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a)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b)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II – Quando móveis, dependerá de avaliação prévia e licitação, ressalvados os casos previstos na legislação Federal. (Redação dada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a)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b) Revogado. (Revogado pela Emenda à Lei Orgânica nº 1/2012)</w:t>
      </w:r>
    </w:p>
    <w:p>
      <w:pPr>
        <w:tabs>
          <w:tab w:val="left" w:pos="567"/>
        </w:tabs>
        <w:spacing w:after="0" w:line="240" w:lineRule="auto"/>
        <w:rPr>
          <w:rFonts w:cs="Arial"/>
          <w:szCs w:val="24"/>
        </w:rPr>
      </w:pPr>
      <w:r>
        <w:rPr>
          <w:rFonts w:cs="Arial"/>
          <w:szCs w:val="24"/>
        </w:rPr>
        <w:tab/>
      </w:r>
      <w:r>
        <w:rPr>
          <w:rFonts w:cs="Arial"/>
          <w:szCs w:val="24"/>
        </w:rPr>
        <w:t xml:space="preserve">c)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100.</w:t>
      </w:r>
      <w:r>
        <w:rPr>
          <w:rFonts w:cs="Arial"/>
          <w:szCs w:val="24"/>
        </w:rPr>
        <w:t xml:space="preserve"> O uso de bens municipais, por particulares, se efetivará mediante concessão, permissão a título precário e por tempo determinado ou autorização, conforme o interesse público o exigir.</w:t>
      </w:r>
    </w:p>
    <w:p>
      <w:pPr>
        <w:tabs>
          <w:tab w:val="left" w:pos="567"/>
        </w:tabs>
        <w:spacing w:after="0" w:line="240" w:lineRule="auto"/>
        <w:rPr>
          <w:rFonts w:cs="Arial"/>
          <w:szCs w:val="24"/>
        </w:rPr>
      </w:pPr>
      <w:r>
        <w:rPr>
          <w:rFonts w:cs="Arial"/>
          <w:szCs w:val="24"/>
        </w:rPr>
        <w:tab/>
      </w:r>
      <w:r>
        <w:rPr>
          <w:rFonts w:cs="Arial"/>
          <w:szCs w:val="24"/>
        </w:rPr>
        <w:t xml:space="preserve">I – A concessão de uso dos bens públicos de uso especial e dominicais dependerá de lei e concorrência e será feita mediante contrato, sob pena de nulidade do ato;</w:t>
      </w:r>
    </w:p>
    <w:p>
      <w:pPr>
        <w:tabs>
          <w:tab w:val="left" w:pos="567"/>
        </w:tabs>
        <w:spacing w:after="0" w:line="240" w:lineRule="auto"/>
        <w:rPr>
          <w:rFonts w:cs="Arial"/>
          <w:szCs w:val="24"/>
        </w:rPr>
      </w:pPr>
      <w:r>
        <w:rPr>
          <w:rFonts w:cs="Arial"/>
          <w:szCs w:val="24"/>
        </w:rPr>
        <w:tab/>
      </w:r>
      <w:r>
        <w:rPr>
          <w:rFonts w:cs="Arial"/>
          <w:szCs w:val="24"/>
        </w:rPr>
        <w:t xml:space="preserve">II – A permissão de uso, que poderá incidir sobre bens de uso especiais e dominicais, será feita, a título precário, por ato unilateral do Prefeito, através de decreto;</w:t>
      </w:r>
    </w:p>
    <w:p>
      <w:pPr>
        <w:tabs>
          <w:tab w:val="left" w:pos="567"/>
        </w:tabs>
        <w:spacing w:after="0" w:line="240" w:lineRule="auto"/>
        <w:rPr>
          <w:rFonts w:cs="Arial"/>
          <w:szCs w:val="24"/>
        </w:rPr>
      </w:pPr>
      <w:r>
        <w:rPr>
          <w:rFonts w:cs="Arial"/>
          <w:szCs w:val="24"/>
        </w:rPr>
        <w:tab/>
      </w:r>
      <w:r>
        <w:rPr>
          <w:rFonts w:cs="Arial"/>
          <w:szCs w:val="24"/>
        </w:rPr>
        <w:t xml:space="preserve">III – A autorização de uso, que poderá incidir sobre qualquer bem público, será feita a título precário, por ato unilateral do Prefeito, através de portaria e por prazo não superior a sessenta dias;</w:t>
      </w:r>
    </w:p>
    <w:p>
      <w:pPr>
        <w:tabs>
          <w:tab w:val="left" w:pos="567"/>
        </w:tabs>
        <w:spacing w:after="0" w:line="240" w:lineRule="auto"/>
        <w:rPr>
          <w:rFonts w:cs="Arial"/>
          <w:szCs w:val="24"/>
        </w:rPr>
      </w:pPr>
      <w:r>
        <w:rPr>
          <w:rFonts w:cs="Arial"/>
          <w:szCs w:val="24"/>
        </w:rPr>
        <w:tab/>
      </w:r>
      <w:r>
        <w:rPr>
          <w:rFonts w:cs="Arial"/>
          <w:szCs w:val="24"/>
        </w:rPr>
        <w:t xml:space="preserve">IV – A autoridade ou funcionário que permitir o uso, por terceiro, de bem do Município de forma diversa da prevista neste parágrafo, será pessoalmente responsável pela indenização dos danos decorrentes do mesmo, bem como pela restituição da coisa ou valor equivalente.</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Município tem direito à participação no resultado da exploração de petróleo ou gás natural, de recursos hídricos para fins de geração de energia elétrica e de outros recursos minerais no seu território, ou compensação financeira por essa exploração. (Redação dada pela Emenda à Lei Orgânica nº 1/2012)</w:t>
      </w:r>
    </w:p>
    <w:p>
      <w:pPr>
        <w:tabs>
          <w:tab w:val="left" w:pos="567"/>
        </w:tabs>
        <w:spacing w:after="0" w:line="240" w:lineRule="auto"/>
        <w:jc w:val="center"/>
        <w:rPr>
          <w:rFonts w:cs="Arial"/>
          <w:szCs w:val="24"/>
        </w:rPr>
      </w:pPr>
      <w:r>
        <w:rPr>
          <w:rFonts w:cs="Arial"/>
          <w:szCs w:val="24"/>
        </w:rPr>
        <w:br/>
      </w:r>
      <w:r>
        <w:rPr>
          <w:rFonts w:cs="Arial"/>
          <w:b/>
          <w:szCs w:val="24"/>
        </w:rPr>
        <w:t xml:space="preserve">TÍTULO II</w:t>
      </w:r>
      <w:r>
        <w:rPr>
          <w:rFonts w:cs="Arial"/>
          <w:b/>
          <w:szCs w:val="24"/>
        </w:rPr>
        <w:br/>
        <w:t xml:space="preserve">DA ORDEM ECONÔMICA E SOCIAL</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101.</w:t>
      </w:r>
      <w:r>
        <w:rPr>
          <w:rFonts w:cs="Arial"/>
          <w:szCs w:val="24"/>
        </w:rPr>
        <w:t xml:space="preserve"> Na organização de sua economia, em cumprimento do que estabelece a Constituição Federal e a Constituição Estadual, o Município zelará pelos seguintes princípios:</w:t>
      </w:r>
    </w:p>
    <w:p>
      <w:pPr>
        <w:tabs>
          <w:tab w:val="left" w:pos="567"/>
        </w:tabs>
        <w:spacing w:after="0" w:line="240" w:lineRule="auto"/>
        <w:rPr>
          <w:rFonts w:cs="Arial"/>
          <w:szCs w:val="24"/>
        </w:rPr>
      </w:pPr>
      <w:r>
        <w:rPr>
          <w:rFonts w:cs="Arial"/>
          <w:szCs w:val="24"/>
        </w:rPr>
        <w:tab/>
      </w:r>
      <w:r>
        <w:rPr>
          <w:rFonts w:cs="Arial"/>
          <w:szCs w:val="24"/>
        </w:rPr>
        <w:t xml:space="preserve">I – promoção do bem-estar do homem com o fim essencial da produção e do desenvolvimento econômico;</w:t>
      </w:r>
    </w:p>
    <w:p>
      <w:pPr>
        <w:tabs>
          <w:tab w:val="left" w:pos="567"/>
        </w:tabs>
        <w:spacing w:after="0" w:line="240" w:lineRule="auto"/>
        <w:rPr>
          <w:rFonts w:cs="Arial"/>
          <w:szCs w:val="24"/>
        </w:rPr>
      </w:pPr>
      <w:r>
        <w:rPr>
          <w:rFonts w:cs="Arial"/>
          <w:szCs w:val="24"/>
        </w:rPr>
        <w:tab/>
      </w:r>
      <w:r>
        <w:rPr>
          <w:rFonts w:cs="Arial"/>
          <w:szCs w:val="24"/>
        </w:rPr>
        <w:t xml:space="preserve">II – valorização econômica e social do trabalho e do trabalhador, associada a uma política de expansão das oportunidades de emprego e da humanização do processo social de produção, com a defesa do interesse do povo;</w:t>
      </w:r>
    </w:p>
    <w:p>
      <w:pPr>
        <w:tabs>
          <w:tab w:val="left" w:pos="567"/>
        </w:tabs>
        <w:spacing w:after="0" w:line="240" w:lineRule="auto"/>
        <w:rPr>
          <w:rFonts w:cs="Arial"/>
          <w:szCs w:val="24"/>
        </w:rPr>
      </w:pPr>
      <w:r>
        <w:rPr>
          <w:rFonts w:cs="Arial"/>
          <w:szCs w:val="24"/>
        </w:rPr>
        <w:tab/>
      </w:r>
      <w:r>
        <w:rPr>
          <w:rFonts w:cs="Arial"/>
          <w:szCs w:val="24"/>
        </w:rPr>
        <w:t xml:space="preserve">III – democratização do acesso à propriedade dos meios de produção;</w:t>
      </w:r>
    </w:p>
    <w:p>
      <w:pPr>
        <w:tabs>
          <w:tab w:val="left" w:pos="567"/>
        </w:tabs>
        <w:spacing w:after="0" w:line="240" w:lineRule="auto"/>
        <w:rPr>
          <w:rFonts w:cs="Arial"/>
          <w:szCs w:val="24"/>
        </w:rPr>
      </w:pPr>
      <w:r>
        <w:rPr>
          <w:rFonts w:cs="Arial"/>
          <w:szCs w:val="24"/>
        </w:rPr>
        <w:tab/>
      </w:r>
      <w:r>
        <w:rPr>
          <w:rFonts w:cs="Arial"/>
          <w:szCs w:val="24"/>
        </w:rPr>
        <w:t xml:space="preserve">IV – planificação do desenvolvimento, determinante para o setor público e indicativo para o setor privado;</w:t>
      </w:r>
    </w:p>
    <w:p>
      <w:pPr>
        <w:tabs>
          <w:tab w:val="left" w:pos="567"/>
        </w:tabs>
        <w:spacing w:after="0" w:line="240" w:lineRule="auto"/>
        <w:rPr>
          <w:rFonts w:cs="Arial"/>
          <w:szCs w:val="24"/>
        </w:rPr>
      </w:pPr>
      <w:r>
        <w:rPr>
          <w:rFonts w:cs="Arial"/>
          <w:szCs w:val="24"/>
        </w:rPr>
        <w:tab/>
      </w:r>
      <w:r>
        <w:rPr>
          <w:rFonts w:cs="Arial"/>
          <w:szCs w:val="24"/>
        </w:rPr>
        <w:t xml:space="preserve">V – integração e descentralização das ações públicas setoriais;</w:t>
      </w:r>
    </w:p>
    <w:p>
      <w:pPr>
        <w:tabs>
          <w:tab w:val="left" w:pos="567"/>
        </w:tabs>
        <w:spacing w:after="0" w:line="240" w:lineRule="auto"/>
        <w:rPr>
          <w:rFonts w:cs="Arial"/>
          <w:szCs w:val="24"/>
        </w:rPr>
      </w:pPr>
      <w:r>
        <w:rPr>
          <w:rFonts w:cs="Arial"/>
          <w:szCs w:val="24"/>
        </w:rPr>
        <w:tab/>
      </w:r>
      <w:r>
        <w:rPr>
          <w:rFonts w:cs="Arial"/>
          <w:szCs w:val="24"/>
        </w:rPr>
        <w:t xml:space="preserve">VI – proteção da natureza e ordenação territorial;</w:t>
      </w:r>
    </w:p>
    <w:p>
      <w:pPr>
        <w:tabs>
          <w:tab w:val="left" w:pos="567"/>
        </w:tabs>
        <w:spacing w:after="0" w:line="240" w:lineRule="auto"/>
        <w:rPr>
          <w:rFonts w:cs="Arial"/>
          <w:szCs w:val="24"/>
        </w:rPr>
      </w:pPr>
      <w:r>
        <w:rPr>
          <w:rFonts w:cs="Arial"/>
          <w:szCs w:val="24"/>
        </w:rPr>
        <w:tab/>
      </w:r>
      <w:r>
        <w:rPr>
          <w:rFonts w:cs="Arial"/>
          <w:szCs w:val="24"/>
        </w:rPr>
        <w:t xml:space="preserve">VII – condenação dos atos de exploração do homem pelo homem e de exploração predatória da natureza, considerando-se juridicamente ilícito e moralmente indefensável qualquer ganho individual ou social auferido com base neles;</w:t>
      </w:r>
    </w:p>
    <w:p>
      <w:pPr>
        <w:tabs>
          <w:tab w:val="left" w:pos="567"/>
        </w:tabs>
        <w:spacing w:after="0" w:line="240" w:lineRule="auto"/>
        <w:rPr>
          <w:rFonts w:cs="Arial"/>
          <w:szCs w:val="24"/>
        </w:rPr>
      </w:pPr>
      <w:r>
        <w:rPr>
          <w:rFonts w:cs="Arial"/>
          <w:szCs w:val="24"/>
        </w:rPr>
        <w:tab/>
      </w:r>
      <w:r>
        <w:rPr>
          <w:rFonts w:cs="Arial"/>
          <w:szCs w:val="24"/>
        </w:rPr>
        <w:t xml:space="preserve">VIII – integração das ações do Município com as da União e do Estado no sentido de garantir a segurança social, destinadas a tornar efetivos dos direitos do trabalho, à educação, à cultura, ao desporto, ao lazer, à saúde, à habitação e à assistência social;</w:t>
      </w:r>
    </w:p>
    <w:p>
      <w:pPr>
        <w:tabs>
          <w:tab w:val="left" w:pos="567"/>
        </w:tabs>
        <w:spacing w:after="0" w:line="240" w:lineRule="auto"/>
        <w:rPr>
          <w:rFonts w:cs="Arial"/>
          <w:szCs w:val="24"/>
        </w:rPr>
      </w:pPr>
      <w:r>
        <w:rPr>
          <w:rFonts w:cs="Arial"/>
          <w:szCs w:val="24"/>
        </w:rPr>
        <w:tab/>
      </w:r>
      <w:r>
        <w:rPr>
          <w:rFonts w:cs="Arial"/>
          <w:szCs w:val="24"/>
        </w:rPr>
        <w:t xml:space="preserve">IX – estímulo a participação da comunidade através de organizações representativas dela;</w:t>
      </w:r>
    </w:p>
    <w:p>
      <w:pPr>
        <w:tabs>
          <w:tab w:val="left" w:pos="567"/>
        </w:tabs>
        <w:spacing w:after="0" w:line="240" w:lineRule="auto"/>
        <w:rPr>
          <w:rFonts w:cs="Arial"/>
          <w:szCs w:val="24"/>
        </w:rPr>
      </w:pPr>
      <w:r>
        <w:rPr>
          <w:rFonts w:cs="Arial"/>
          <w:szCs w:val="24"/>
        </w:rPr>
        <w:tab/>
      </w:r>
      <w:r>
        <w:rPr>
          <w:rFonts w:cs="Arial"/>
          <w:szCs w:val="24"/>
        </w:rPr>
        <w:t xml:space="preserve">X – preferência aos projetos de cunho comunitário nos financiamentos públicos e incentivos fiscais.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102.</w:t>
      </w:r>
      <w:r>
        <w:rPr>
          <w:rFonts w:cs="Arial"/>
          <w:szCs w:val="24"/>
        </w:rPr>
        <w:t xml:space="preserve"> A intervenção do Município no domínio econômico dar-se-á por meio previsto em lei, para orientar e estimular a produção, corrigir distorções da atividade econômica e prevenir abusos do poder econômico.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No caso de ameaça ou efetiva paralisação de serviços ou atividades essenciais por decisão patronal, pode o Município intervir, tendo em vista o direito da população ao serviço ou atividade, respeitada a legislação federal e estadual e os direitos dos trabalhadores.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103.</w:t>
      </w:r>
      <w:r>
        <w:rPr>
          <w:rFonts w:cs="Arial"/>
          <w:szCs w:val="24"/>
        </w:rPr>
        <w:t xml:space="preserve"> Na organização de sua economia, o Município combaterá a miséria, o analfabetismo, o desemprego, a propriedade improdutiva, a marginalização do indivíduo, o êxodo rural, a economia predatória e todas as formas de degradação da condição humana.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104.</w:t>
      </w:r>
      <w:r>
        <w:rPr>
          <w:rFonts w:cs="Arial"/>
          <w:szCs w:val="24"/>
        </w:rPr>
        <w:t xml:space="preserve"> Lei municipal definirá normas de incentivo às formas associativas e cooperativas, as pequenas e microunidades econômicas e as empresas que estabeleceram participação dos trabalhadores em seus lucros e na sua gestão.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105.</w:t>
      </w:r>
      <w:r>
        <w:rPr>
          <w:rFonts w:cs="Arial"/>
          <w:szCs w:val="24"/>
        </w:rPr>
        <w:t xml:space="preserve"> O Município dispensará às microempresas e as empresas de pequeno porte, assim definidas em lei, tratamento jurídico diferenciado visando incentivá-las pela simplificação de suas obrigações administrativas e tributárias, ou pela eliminação ou redução destas obrigações por meio de lei.</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106.</w:t>
      </w:r>
      <w:r>
        <w:rPr>
          <w:rFonts w:cs="Arial"/>
          <w:szCs w:val="24"/>
        </w:rPr>
        <w:t xml:space="preserve"> O Município organizará sistemas e programas de prevenção e socorro nos casos de calamidade pública em que a população tenha ameaçados os seus recursos, meios de abastecimento ou de sobrevivência.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107.</w:t>
      </w:r>
      <w:r>
        <w:rPr>
          <w:rFonts w:cs="Arial"/>
          <w:szCs w:val="24"/>
        </w:rPr>
        <w:t xml:space="preserve"> Os planos de desenvolvimento econômico do Município terão o objetivo de promover a melhoria da qualidade de vida da população, a distribuição equitativa da riqueza produzida, o estímulo a permanência do homem no campo e o desenvolvimento social e econômico sustentável.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108.</w:t>
      </w:r>
      <w:r>
        <w:rPr>
          <w:rFonts w:cs="Arial"/>
          <w:szCs w:val="24"/>
        </w:rPr>
        <w:t xml:space="preserve"> Os investimentos do Município atenderão, em caráter prioritário, às necessidades básicas da população, e deverão estar compatibilizados com o plano de desenvolvimento econômico.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109.</w:t>
      </w:r>
      <w:r>
        <w:rPr>
          <w:rFonts w:cs="Arial"/>
          <w:szCs w:val="24"/>
        </w:rPr>
        <w:t xml:space="preserve"> O Plano Plurianual do Município e seu orçamento anual contemplarão expressamente recursos destinados ao desenvolvimento de uma política habitacional de interesse social destinados a facilitar o acesso da população à habitação, priorizando:</w:t>
      </w:r>
    </w:p>
    <w:p>
      <w:pPr>
        <w:tabs>
          <w:tab w:val="left" w:pos="567"/>
        </w:tabs>
        <w:spacing w:after="0" w:line="240" w:lineRule="auto"/>
        <w:rPr>
          <w:rFonts w:cs="Arial"/>
          <w:szCs w:val="24"/>
        </w:rPr>
      </w:pPr>
      <w:r>
        <w:rPr>
          <w:rFonts w:cs="Arial"/>
          <w:szCs w:val="24"/>
        </w:rPr>
        <w:tab/>
      </w:r>
      <w:r>
        <w:rPr>
          <w:rFonts w:cs="Arial"/>
          <w:szCs w:val="24"/>
        </w:rPr>
        <w:t xml:space="preserve">I – a regularização fundiária;</w:t>
      </w:r>
    </w:p>
    <w:p>
      <w:pPr>
        <w:tabs>
          <w:tab w:val="left" w:pos="567"/>
        </w:tabs>
        <w:spacing w:after="0" w:line="240" w:lineRule="auto"/>
        <w:rPr>
          <w:rFonts w:cs="Arial"/>
          <w:szCs w:val="24"/>
        </w:rPr>
      </w:pPr>
      <w:r>
        <w:rPr>
          <w:rFonts w:cs="Arial"/>
          <w:szCs w:val="24"/>
        </w:rPr>
        <w:tab/>
      </w:r>
      <w:r>
        <w:rPr>
          <w:rFonts w:cs="Arial"/>
          <w:szCs w:val="24"/>
        </w:rPr>
        <w:t xml:space="preserve">II – a dotação de infra-estrutura básica e de equipamentos sociais;</w:t>
      </w:r>
    </w:p>
    <w:p>
      <w:pPr>
        <w:tabs>
          <w:tab w:val="left" w:pos="567"/>
        </w:tabs>
        <w:spacing w:after="0" w:line="240" w:lineRule="auto"/>
        <w:rPr>
          <w:rFonts w:cs="Arial"/>
          <w:szCs w:val="24"/>
        </w:rPr>
      </w:pPr>
      <w:r>
        <w:rPr>
          <w:rFonts w:cs="Arial"/>
          <w:szCs w:val="24"/>
        </w:rPr>
        <w:tab/>
      </w:r>
      <w:r>
        <w:rPr>
          <w:rFonts w:cs="Arial"/>
          <w:szCs w:val="24"/>
        </w:rPr>
        <w:t xml:space="preserve">III – a implantação de empreendimentos habitacionais.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Município apoiará a construção de moradias populares realizadas pelos próprios interessados, por regime de mutirão, por cooperativas habitacionais e outras formas alternativas.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111.</w:t>
      </w:r>
      <w:r>
        <w:rPr>
          <w:rFonts w:cs="Arial"/>
          <w:szCs w:val="24"/>
        </w:rPr>
        <w:t xml:space="preserve"> Na elaboração do planejamento e na ordenação de usos, atividades e funções de interesse social, o Município visará a:</w:t>
      </w:r>
    </w:p>
    <w:p>
      <w:pPr>
        <w:tabs>
          <w:tab w:val="left" w:pos="567"/>
        </w:tabs>
        <w:spacing w:after="0" w:line="240" w:lineRule="auto"/>
        <w:rPr>
          <w:rFonts w:cs="Arial"/>
          <w:szCs w:val="24"/>
        </w:rPr>
      </w:pPr>
      <w:r>
        <w:rPr>
          <w:rFonts w:cs="Arial"/>
          <w:szCs w:val="24"/>
        </w:rPr>
        <w:tab/>
      </w:r>
      <w:r>
        <w:rPr>
          <w:rFonts w:cs="Arial"/>
          <w:szCs w:val="24"/>
        </w:rPr>
        <w:t xml:space="preserve">I – melhorar a qualidade de vida da população;</w:t>
      </w:r>
    </w:p>
    <w:p>
      <w:pPr>
        <w:tabs>
          <w:tab w:val="left" w:pos="567"/>
        </w:tabs>
        <w:spacing w:after="0" w:line="240" w:lineRule="auto"/>
        <w:rPr>
          <w:rFonts w:cs="Arial"/>
          <w:szCs w:val="24"/>
        </w:rPr>
      </w:pPr>
      <w:r>
        <w:rPr>
          <w:rFonts w:cs="Arial"/>
          <w:szCs w:val="24"/>
        </w:rPr>
        <w:tab/>
      </w:r>
      <w:r>
        <w:rPr>
          <w:rFonts w:cs="Arial"/>
          <w:szCs w:val="24"/>
        </w:rPr>
        <w:t xml:space="preserve">II – promover a definição e a realização da função social da propriedade urbana;</w:t>
      </w:r>
    </w:p>
    <w:p>
      <w:pPr>
        <w:tabs>
          <w:tab w:val="left" w:pos="567"/>
        </w:tabs>
        <w:spacing w:after="0" w:line="240" w:lineRule="auto"/>
        <w:rPr>
          <w:rFonts w:cs="Arial"/>
          <w:szCs w:val="24"/>
        </w:rPr>
      </w:pPr>
      <w:r>
        <w:rPr>
          <w:rFonts w:cs="Arial"/>
          <w:szCs w:val="24"/>
        </w:rPr>
        <w:tab/>
      </w:r>
      <w:r>
        <w:rPr>
          <w:rFonts w:cs="Arial"/>
          <w:szCs w:val="24"/>
        </w:rPr>
        <w:t xml:space="preserve">III – promover a ordenação territorial, integrando as diversas atividades e funções urbanas;</w:t>
      </w:r>
    </w:p>
    <w:p>
      <w:pPr>
        <w:tabs>
          <w:tab w:val="left" w:pos="567"/>
        </w:tabs>
        <w:spacing w:after="0" w:line="240" w:lineRule="auto"/>
        <w:rPr>
          <w:rFonts w:cs="Arial"/>
          <w:szCs w:val="24"/>
        </w:rPr>
      </w:pPr>
      <w:r>
        <w:rPr>
          <w:rFonts w:cs="Arial"/>
          <w:szCs w:val="24"/>
        </w:rPr>
        <w:tab/>
      </w:r>
      <w:r>
        <w:rPr>
          <w:rFonts w:cs="Arial"/>
          <w:szCs w:val="24"/>
        </w:rPr>
        <w:t xml:space="preserve">IV – prevenir e corrigir as distorções do crescimento urbano e a excessiva concentração urbana;</w:t>
      </w:r>
    </w:p>
    <w:p>
      <w:pPr>
        <w:tabs>
          <w:tab w:val="left" w:pos="567"/>
        </w:tabs>
        <w:spacing w:after="0" w:line="240" w:lineRule="auto"/>
        <w:rPr>
          <w:rFonts w:cs="Arial"/>
          <w:szCs w:val="24"/>
        </w:rPr>
      </w:pPr>
      <w:r>
        <w:rPr>
          <w:rFonts w:cs="Arial"/>
          <w:szCs w:val="24"/>
        </w:rPr>
        <w:tab/>
      </w:r>
      <w:r>
        <w:rPr>
          <w:rFonts w:cs="Arial"/>
          <w:szCs w:val="24"/>
        </w:rPr>
        <w:t xml:space="preserve">V – distribuir os benefícios e encargos do processo de desenvolvimento do Município, inibindo a especulação imobiliária, os vazios urbanos e a excessiva concentração urbana;</w:t>
      </w:r>
    </w:p>
    <w:p>
      <w:pPr>
        <w:tabs>
          <w:tab w:val="left" w:pos="567"/>
        </w:tabs>
        <w:spacing w:after="0" w:line="240" w:lineRule="auto"/>
        <w:rPr>
          <w:rFonts w:cs="Arial"/>
          <w:szCs w:val="24"/>
        </w:rPr>
      </w:pPr>
      <w:r>
        <w:rPr>
          <w:rFonts w:cs="Arial"/>
          <w:szCs w:val="24"/>
        </w:rPr>
        <w:tab/>
      </w:r>
      <w:r>
        <w:rPr>
          <w:rFonts w:cs="Arial"/>
          <w:szCs w:val="24"/>
        </w:rPr>
        <w:t xml:space="preserve">VI – promover a integração, racionalização e otimização da infra-estrutura urbana básica, priorizando os aglomerados de maior densidade populacional e as populações de menor renda;</w:t>
      </w:r>
    </w:p>
    <w:p>
      <w:pPr>
        <w:tabs>
          <w:tab w:val="left" w:pos="567"/>
        </w:tabs>
        <w:spacing w:after="0" w:line="240" w:lineRule="auto"/>
        <w:rPr>
          <w:rFonts w:cs="Arial"/>
          <w:szCs w:val="24"/>
        </w:rPr>
      </w:pPr>
      <w:r>
        <w:rPr>
          <w:rFonts w:cs="Arial"/>
          <w:szCs w:val="24"/>
        </w:rPr>
        <w:tab/>
      </w:r>
      <w:r>
        <w:rPr>
          <w:rFonts w:cs="Arial"/>
          <w:szCs w:val="24"/>
        </w:rPr>
        <w:t xml:space="preserve">VII – impedir as agressões ao meio ambiente, estimulando ações preventivas e corretivas;</w:t>
      </w:r>
    </w:p>
    <w:p>
      <w:pPr>
        <w:tabs>
          <w:tab w:val="left" w:pos="567"/>
        </w:tabs>
        <w:spacing w:after="0" w:line="240" w:lineRule="auto"/>
        <w:rPr>
          <w:rFonts w:cs="Arial"/>
          <w:szCs w:val="24"/>
        </w:rPr>
      </w:pPr>
      <w:r>
        <w:rPr>
          <w:rFonts w:cs="Arial"/>
          <w:szCs w:val="24"/>
        </w:rPr>
        <w:tab/>
      </w:r>
      <w:r>
        <w:rPr>
          <w:rFonts w:cs="Arial"/>
          <w:szCs w:val="24"/>
        </w:rPr>
        <w:t xml:space="preserve">VIII – preservar os sítios, as edificações e os monumentos de valor histórico, artístico e cultural;</w:t>
      </w:r>
    </w:p>
    <w:p>
      <w:pPr>
        <w:tabs>
          <w:tab w:val="left" w:pos="567"/>
        </w:tabs>
        <w:spacing w:after="0" w:line="240" w:lineRule="auto"/>
        <w:rPr>
          <w:rFonts w:cs="Arial"/>
          <w:szCs w:val="24"/>
        </w:rPr>
      </w:pPr>
      <w:r>
        <w:rPr>
          <w:rFonts w:cs="Arial"/>
          <w:szCs w:val="24"/>
        </w:rPr>
        <w:tab/>
      </w:r>
      <w:r>
        <w:rPr>
          <w:rFonts w:cs="Arial"/>
          <w:szCs w:val="24"/>
        </w:rPr>
        <w:t xml:space="preserve">IX – promover o desenvolvimento econômico local;</w:t>
      </w:r>
    </w:p>
    <w:p>
      <w:pPr>
        <w:tabs>
          <w:tab w:val="left" w:pos="567"/>
        </w:tabs>
        <w:spacing w:after="0" w:line="240" w:lineRule="auto"/>
        <w:rPr>
          <w:rFonts w:cs="Arial"/>
          <w:szCs w:val="24"/>
        </w:rPr>
      </w:pPr>
      <w:r>
        <w:rPr>
          <w:rFonts w:cs="Arial"/>
          <w:szCs w:val="24"/>
        </w:rPr>
        <w:tab/>
      </w:r>
      <w:r>
        <w:rPr>
          <w:rFonts w:cs="Arial"/>
          <w:szCs w:val="24"/>
        </w:rPr>
        <w:t xml:space="preserve">X – preservar as zonas de proteção de aeródromos.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112.</w:t>
      </w:r>
      <w:r>
        <w:rPr>
          <w:rFonts w:cs="Arial"/>
          <w:szCs w:val="24"/>
        </w:rPr>
        <w:t xml:space="preserve"> O parcelamento do solo para fins urbanos deverá estar inserido em área urbana ou de expansão urbana a ser definida em Lei Municipal.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113.</w:t>
      </w:r>
      <w:r>
        <w:rPr>
          <w:rFonts w:cs="Arial"/>
          <w:szCs w:val="24"/>
        </w:rPr>
        <w:t xml:space="preserve"> Na aprovação de qualquer projeto para construção de conjuntos habitacionais, o Município exigirá a edificação, pelos incorporadores, de escola com capacidade para atender à demanda gerada pelo conjunto.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114.</w:t>
      </w:r>
      <w:r>
        <w:rPr>
          <w:rFonts w:cs="Arial"/>
          <w:szCs w:val="24"/>
        </w:rPr>
        <w:t xml:space="preserve"> O Município assegurará a participação das entidades comunitárias e das representativas da sociedade civil organizada, legalmente constituídas na definição do plano diretor e das diretrizes gerais de ocupação do território, bem como na elaboração e implementação dos planos, programas e projetos que lhe sejam concernentes.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115.</w:t>
      </w:r>
      <w:r>
        <w:rPr>
          <w:rFonts w:cs="Arial"/>
          <w:szCs w:val="24"/>
        </w:rPr>
        <w:t xml:space="preserve"> O Município, no desempenho de sua organização econômica, planejará e executará políticas voltadas para a agricultura e abastecimento, especialmente quanto:</w:t>
      </w:r>
    </w:p>
    <w:p>
      <w:pPr>
        <w:tabs>
          <w:tab w:val="left" w:pos="567"/>
        </w:tabs>
        <w:spacing w:after="0" w:line="240" w:lineRule="auto"/>
        <w:rPr>
          <w:rFonts w:cs="Arial"/>
          <w:szCs w:val="24"/>
        </w:rPr>
      </w:pPr>
      <w:r>
        <w:rPr>
          <w:rFonts w:cs="Arial"/>
          <w:szCs w:val="24"/>
        </w:rPr>
        <w:tab/>
      </w:r>
      <w:r>
        <w:rPr>
          <w:rFonts w:cs="Arial"/>
          <w:szCs w:val="24"/>
        </w:rPr>
        <w:t xml:space="preserve">I – ao desenvolvimento da propriedade em todas as suas potencialidades, a partir da vocação e da capacidade de uso do solo levada em conta a proteção do meio ambiente;</w:t>
      </w:r>
    </w:p>
    <w:p>
      <w:pPr>
        <w:tabs>
          <w:tab w:val="left" w:pos="567"/>
        </w:tabs>
        <w:spacing w:after="0" w:line="240" w:lineRule="auto"/>
        <w:rPr>
          <w:rFonts w:cs="Arial"/>
          <w:szCs w:val="24"/>
        </w:rPr>
      </w:pPr>
      <w:r>
        <w:rPr>
          <w:rFonts w:cs="Arial"/>
          <w:szCs w:val="24"/>
        </w:rPr>
        <w:tab/>
      </w:r>
      <w:r>
        <w:rPr>
          <w:rFonts w:cs="Arial"/>
          <w:szCs w:val="24"/>
        </w:rPr>
        <w:t xml:space="preserve">II – ao fomento a produção agropecuária e a de alimentos de consumo interno;</w:t>
      </w:r>
    </w:p>
    <w:p>
      <w:pPr>
        <w:tabs>
          <w:tab w:val="left" w:pos="567"/>
        </w:tabs>
        <w:spacing w:after="0" w:line="240" w:lineRule="auto"/>
        <w:rPr>
          <w:rFonts w:cs="Arial"/>
          <w:szCs w:val="24"/>
        </w:rPr>
      </w:pPr>
      <w:r>
        <w:rPr>
          <w:rFonts w:cs="Arial"/>
          <w:szCs w:val="24"/>
        </w:rPr>
        <w:tab/>
      </w:r>
      <w:r>
        <w:rPr>
          <w:rFonts w:cs="Arial"/>
          <w:szCs w:val="24"/>
        </w:rPr>
        <w:t xml:space="preserve">III – ao incentivo a agro-indústria;</w:t>
      </w:r>
    </w:p>
    <w:p>
      <w:pPr>
        <w:tabs>
          <w:tab w:val="left" w:pos="567"/>
        </w:tabs>
        <w:spacing w:after="0" w:line="240" w:lineRule="auto"/>
        <w:rPr>
          <w:rFonts w:cs="Arial"/>
          <w:szCs w:val="24"/>
        </w:rPr>
      </w:pPr>
      <w:r>
        <w:rPr>
          <w:rFonts w:cs="Arial"/>
          <w:szCs w:val="24"/>
        </w:rPr>
        <w:tab/>
      </w:r>
      <w:r>
        <w:rPr>
          <w:rFonts w:cs="Arial"/>
          <w:szCs w:val="24"/>
        </w:rPr>
        <w:t xml:space="preserve">IV – ao incentivo ao cooperativismo, ao sindicalismo e ao associativismo;</w:t>
      </w:r>
    </w:p>
    <w:p>
      <w:pPr>
        <w:tabs>
          <w:tab w:val="left" w:pos="567"/>
        </w:tabs>
        <w:spacing w:after="0" w:line="240" w:lineRule="auto"/>
        <w:rPr>
          <w:rFonts w:cs="Arial"/>
          <w:szCs w:val="24"/>
        </w:rPr>
      </w:pPr>
      <w:r>
        <w:rPr>
          <w:rFonts w:cs="Arial"/>
          <w:szCs w:val="24"/>
        </w:rPr>
        <w:tab/>
      </w:r>
      <w:r>
        <w:rPr>
          <w:rFonts w:cs="Arial"/>
          <w:szCs w:val="24"/>
        </w:rPr>
        <w:t xml:space="preserve">V – à implantação de cinturões verdes;</w:t>
      </w:r>
    </w:p>
    <w:p>
      <w:pPr>
        <w:tabs>
          <w:tab w:val="left" w:pos="567"/>
        </w:tabs>
        <w:spacing w:after="0" w:line="240" w:lineRule="auto"/>
        <w:rPr>
          <w:rFonts w:cs="Arial"/>
          <w:szCs w:val="24"/>
        </w:rPr>
      </w:pPr>
      <w:r>
        <w:rPr>
          <w:rFonts w:cs="Arial"/>
          <w:szCs w:val="24"/>
        </w:rPr>
        <w:tab/>
      </w:r>
      <w:r>
        <w:rPr>
          <w:rFonts w:cs="Arial"/>
          <w:szCs w:val="24"/>
        </w:rPr>
        <w:t xml:space="preserve">VI – ao estímulo à criação de centrais de compra para abastecimento de microempresas, microprodutores rurais e empresas de pequeno porte, com vistas à diminuição do preço final das mercadorias e produtos na venda ao consumidor;</w:t>
      </w:r>
    </w:p>
    <w:p>
      <w:pPr>
        <w:tabs>
          <w:tab w:val="left" w:pos="567"/>
        </w:tabs>
        <w:spacing w:after="0" w:line="240" w:lineRule="auto"/>
        <w:rPr>
          <w:rFonts w:cs="Arial"/>
          <w:szCs w:val="24"/>
        </w:rPr>
      </w:pPr>
      <w:r>
        <w:rPr>
          <w:rFonts w:cs="Arial"/>
          <w:szCs w:val="24"/>
        </w:rPr>
        <w:tab/>
      </w:r>
      <w:r>
        <w:rPr>
          <w:rFonts w:cs="Arial"/>
          <w:szCs w:val="24"/>
        </w:rPr>
        <w:t xml:space="preserve">VII – ao incentivo, à implantação e à conservação da rede de estradas vicinais, e da rede de eletrificação rural.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116.</w:t>
      </w:r>
      <w:r>
        <w:rPr>
          <w:rFonts w:cs="Arial"/>
          <w:szCs w:val="24"/>
        </w:rPr>
        <w:t xml:space="preserve"> O Município definirá formas de participação na política de combate ao uso de entorpecentes, objetivando a educação preventiva e a assistência e recuperação dos dependentes de substâncias entorpecentes ou que determinem dependência física ou psíquica.</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117.</w:t>
      </w:r>
      <w:r>
        <w:rPr>
          <w:rFonts w:cs="Arial"/>
          <w:szCs w:val="24"/>
        </w:rPr>
        <w:t xml:space="preserve"> Lei Municipal estabelecerá normas de construção dos logradouros e dos edifícios de uso público, a fim de garantir acesso adequado às pessoas portadoras de deficiências físicas.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Poder Executivo Municipal adaptará os logradouros e edifícios públicos ao acesso de deficientes físicos.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118.</w:t>
      </w:r>
      <w:r>
        <w:rPr>
          <w:rFonts w:cs="Arial"/>
          <w:szCs w:val="24"/>
        </w:rPr>
        <w:t xml:space="preserve"> O acesso ao ensino obrigatório e gratuito é direito público subjetivo. (Redação dada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119.</w:t>
      </w:r>
      <w:r>
        <w:rPr>
          <w:rFonts w:cs="Arial"/>
          <w:szCs w:val="24"/>
        </w:rPr>
        <w:t xml:space="preserve"> Os recursos públicos serão destinados às escolas públicas, podendo ser dirigidos a escolas comunitárias, confessionais ou filantrópicas, definidas em lei, que:</w:t>
      </w:r>
    </w:p>
    <w:p>
      <w:pPr>
        <w:tabs>
          <w:tab w:val="left" w:pos="567"/>
        </w:tabs>
        <w:spacing w:after="0" w:line="240" w:lineRule="auto"/>
        <w:rPr>
          <w:rFonts w:cs="Arial"/>
          <w:szCs w:val="24"/>
        </w:rPr>
      </w:pPr>
      <w:r>
        <w:rPr>
          <w:rFonts w:cs="Arial"/>
          <w:szCs w:val="24"/>
        </w:rPr>
        <w:tab/>
      </w:r>
      <w:r>
        <w:rPr>
          <w:rFonts w:cs="Arial"/>
          <w:szCs w:val="24"/>
        </w:rPr>
        <w:t xml:space="preserve">I – comprovem finalidade não-lucrativa e apliquem seus excedentes financeiros em educação;</w:t>
      </w:r>
    </w:p>
    <w:p>
      <w:pPr>
        <w:tabs>
          <w:tab w:val="left" w:pos="567"/>
        </w:tabs>
        <w:spacing w:after="0" w:line="240" w:lineRule="auto"/>
        <w:rPr>
          <w:rFonts w:cs="Arial"/>
          <w:szCs w:val="24"/>
        </w:rPr>
      </w:pPr>
      <w:r>
        <w:rPr>
          <w:rFonts w:cs="Arial"/>
          <w:szCs w:val="24"/>
        </w:rPr>
        <w:tab/>
      </w:r>
      <w:r>
        <w:rPr>
          <w:rFonts w:cs="Arial"/>
          <w:szCs w:val="24"/>
        </w:rPr>
        <w:t xml:space="preserve">II – Assegurem a destinação de seu patrimônio a outra escola comunitária, filantrópica ou confessional, ou ao Poder Público, no caso de encerramento de suas atividades.</w:t>
      </w:r>
    </w:p>
    <w:p>
      <w:pPr>
        <w:tabs>
          <w:tab w:val="left" w:pos="567"/>
        </w:tabs>
        <w:spacing w:after="0" w:line="240" w:lineRule="auto"/>
        <w:rPr>
          <w:rFonts w:cs="Arial"/>
          <w:szCs w:val="24"/>
        </w:rPr>
      </w:pPr>
      <w:r>
        <w:rPr>
          <w:rFonts w:cs="Arial"/>
          <w:szCs w:val="24"/>
        </w:rPr>
        <w:tab/>
      </w:r>
      <w:r>
        <w:rPr>
          <w:rFonts w:cs="Arial"/>
          <w:szCs w:val="24"/>
        </w:rPr>
        <w:t xml:space="preserve">§ 1º Os recursos de que trata este artigo poderão ser destinados a bolsas de estudo para o ensino fundamental e médio, na forma da lei, para os que demonstrarem insuficiência de recursos, quando houver falta de vagas e cursos regulares da rede pública na localidade da residência do educando, ficando o Poder Público obrigado a investir prioritariamente na expansão de sua rede na localidade.</w:t>
      </w:r>
    </w:p>
    <w:p>
      <w:pPr>
        <w:tabs>
          <w:tab w:val="left" w:pos="567"/>
        </w:tabs>
        <w:spacing w:after="0" w:line="240" w:lineRule="auto"/>
        <w:rPr>
          <w:rFonts w:cs="Arial"/>
          <w:szCs w:val="24"/>
        </w:rPr>
      </w:pPr>
      <w:r>
        <w:rPr>
          <w:rFonts w:cs="Arial"/>
          <w:szCs w:val="24"/>
        </w:rPr>
        <w:tab/>
      </w:r>
      <w:r>
        <w:rPr>
          <w:rFonts w:cs="Arial"/>
          <w:szCs w:val="24"/>
        </w:rPr>
        <w:t xml:space="preserve">§ 2º As atividades de pesquisa, de extensão e de estímulo e fomento à inovação realizadas por universidades e/ou por instituições de educação profissional e tecnológica poderão receber apoio financeiro do Poder Público. (Redação dada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120.</w:t>
      </w:r>
      <w:r>
        <w:rPr>
          <w:rFonts w:cs="Arial"/>
          <w:szCs w:val="24"/>
        </w:rPr>
        <w:t xml:space="preserve"> É assegurado aos pais, professores, alunos e funcionários organizarem-se em todos os estabelecimentos municipais de ensino, através de associações, grêmios e outras formas.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Será responsabilizada a autoridade educacional que embaraçar ou impedir a organização ou funcionamento das entidades referidas neste artigo.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121.</w:t>
      </w:r>
      <w:r>
        <w:rPr>
          <w:rFonts w:cs="Arial"/>
          <w:szCs w:val="24"/>
        </w:rPr>
        <w:t xml:space="preserve"> Os estabelecimentos públicos municipais de ensino estarão a disposição da comunidade através de programações organizadas em comum.</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122.</w:t>
      </w:r>
      <w:r>
        <w:rPr>
          <w:rFonts w:cs="Arial"/>
          <w:szCs w:val="24"/>
        </w:rPr>
        <w:t xml:space="preserve"> Os recursos públicos destinados a educação serão aplicados no ensino público, podendo também ser dirigidos às escolas comunitárias.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123.</w:t>
      </w:r>
      <w:r>
        <w:rPr>
          <w:rFonts w:cs="Arial"/>
          <w:szCs w:val="24"/>
        </w:rPr>
        <w:t xml:space="preserve"> Lei ordinária implantará o plano de carreira do magistério público municipal.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124.</w:t>
      </w:r>
      <w:r>
        <w:rPr>
          <w:rFonts w:cs="Arial"/>
          <w:szCs w:val="24"/>
        </w:rPr>
        <w:t xml:space="preserve"> É dever do Município fomentar e amparar o desporto, o lazer e a recreação, como direito de todos, observados:</w:t>
      </w:r>
    </w:p>
    <w:p>
      <w:pPr>
        <w:tabs>
          <w:tab w:val="left" w:pos="567"/>
        </w:tabs>
        <w:spacing w:after="0" w:line="240" w:lineRule="auto"/>
        <w:rPr>
          <w:rFonts w:cs="Arial"/>
          <w:szCs w:val="24"/>
        </w:rPr>
      </w:pPr>
      <w:r>
        <w:rPr>
          <w:rFonts w:cs="Arial"/>
          <w:szCs w:val="24"/>
        </w:rPr>
        <w:tab/>
      </w:r>
      <w:r>
        <w:rPr>
          <w:rFonts w:cs="Arial"/>
          <w:szCs w:val="24"/>
        </w:rPr>
        <w:t xml:space="preserve">I – a promoção prioritária do desporto educacional, em termos de recursos humanos, financeiros e materiais em suas atividades meio e fim;</w:t>
      </w:r>
    </w:p>
    <w:p>
      <w:pPr>
        <w:tabs>
          <w:tab w:val="left" w:pos="567"/>
        </w:tabs>
        <w:spacing w:after="0" w:line="240" w:lineRule="auto"/>
        <w:rPr>
          <w:rFonts w:cs="Arial"/>
          <w:szCs w:val="24"/>
        </w:rPr>
      </w:pPr>
      <w:r>
        <w:rPr>
          <w:rFonts w:cs="Arial"/>
          <w:szCs w:val="24"/>
        </w:rPr>
        <w:tab/>
      </w:r>
      <w:r>
        <w:rPr>
          <w:rFonts w:cs="Arial"/>
          <w:szCs w:val="24"/>
        </w:rPr>
        <w:t xml:space="preserve">II – a dotação de instalações esportivas e recreativas para as instituições escolares públicas;</w:t>
      </w:r>
    </w:p>
    <w:p>
      <w:pPr>
        <w:tabs>
          <w:tab w:val="left" w:pos="567"/>
        </w:tabs>
        <w:spacing w:after="0" w:line="240" w:lineRule="auto"/>
        <w:rPr>
          <w:rFonts w:cs="Arial"/>
          <w:szCs w:val="24"/>
        </w:rPr>
      </w:pPr>
      <w:r>
        <w:rPr>
          <w:rFonts w:cs="Arial"/>
          <w:szCs w:val="24"/>
        </w:rPr>
        <w:tab/>
      </w:r>
      <w:r>
        <w:rPr>
          <w:rFonts w:cs="Arial"/>
          <w:szCs w:val="24"/>
        </w:rPr>
        <w:t xml:space="preserve">III – a garantia de condições para a prática de educação física, do lazer e do esporte ao deficiente físico, sensorial e mental.</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125.</w:t>
      </w:r>
      <w:r>
        <w:rPr>
          <w:rFonts w:cs="Arial"/>
          <w:szCs w:val="24"/>
        </w:rPr>
        <w:t xml:space="preserve"> O Município estimulará a cultura em suas múltiplas manifestações, garantindo o pleno e efetivo exercício dos respectivos direitos, bem como o acesso às suas fontes, apoiando e incentivando a produção, a valorização e a difusão das manifestações culturais.</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Município, com a colaboração da comunidade, protegerá o patrimônio cultural, por meio de inventários, registros, vigilância, tombamento, desapropriações e outras formas de acautelamento e preservação.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126.</w:t>
      </w:r>
      <w:r>
        <w:rPr>
          <w:rFonts w:cs="Arial"/>
          <w:szCs w:val="24"/>
        </w:rPr>
        <w:t xml:space="preserve"> Lei Municipal estabelecerá uma política de turismo para o Município, definindo diretrizes e observar nas ações públicas e privadas, como forma de promover o desenvolvimento social e econômico.</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 Poder Executivo elaborará inventário e regulamentação do uso, ocupação e fruição dos bens naturais e culturais de interesse turístico, observada as competências da União e do Estado.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127.</w:t>
      </w:r>
      <w:r>
        <w:rPr>
          <w:rFonts w:cs="Arial"/>
          <w:szCs w:val="24"/>
        </w:rPr>
        <w:t xml:space="preserve"> Cabe ao município definir uma política de saúde e de saneamento básico, interligada com os programas da União e do Estado, com o objetivo de preservar a saúde individual e coletiva.</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Os recursos repassados pelo Estado e destinados a Saúde não poderão ser utilizados em outras áreas.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128.</w:t>
      </w:r>
      <w:r>
        <w:rPr>
          <w:rFonts w:cs="Arial"/>
          <w:szCs w:val="24"/>
        </w:rPr>
        <w:t xml:space="preserve"> O Município, em cooperação com o Estado e a comunidade poderá atuar na área de Segurança Pública a fim de garantir a proteção e a tranquilidade do cidadão e de seu patrimônio.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129.</w:t>
      </w:r>
      <w:r>
        <w:rPr>
          <w:rFonts w:cs="Arial"/>
          <w:szCs w:val="24"/>
        </w:rPr>
        <w:t xml:space="preserve"> Compete ao Poder Público Municipal, demarcar, sinalizar e fiscalizar ao longo da orla marítima do Município, as áreas e os locais apropriados para o banho, para a pesca profissional e amadora, e também para as diferentes modalidades de esporte, na forma de lei.</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130.</w:t>
      </w:r>
      <w:r>
        <w:rPr>
          <w:rFonts w:cs="Arial"/>
          <w:szCs w:val="24"/>
        </w:rPr>
        <w:t xml:space="preserve"> Fica instituída na forma da lei a "Festa Estadual do Abacaxi", cuja realização contará com o apoio financeiro do Município.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131.</w:t>
      </w:r>
      <w:r>
        <w:rPr>
          <w:rFonts w:cs="Arial"/>
          <w:szCs w:val="24"/>
        </w:rPr>
        <w:t xml:space="preserve"> Fica instituída na forma da lei a "Semana da Terra de Areia", que será realizada anualmente, com apoio financeiro do Município.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132.</w:t>
      </w:r>
      <w:r>
        <w:rPr>
          <w:rFonts w:cs="Arial"/>
          <w:szCs w:val="24"/>
        </w:rPr>
        <w:t xml:space="preserve"> O Município fará campanha de combate ao fumo, através de cartazes fixados em locais públicos e campanha de conscientização nas escolas.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133.</w:t>
      </w:r>
      <w:r>
        <w:rPr>
          <w:rFonts w:cs="Arial"/>
          <w:szCs w:val="24"/>
        </w:rPr>
        <w:t xml:space="preserve"> O Poder Público Municipal estabelecerá e implantará uma política de educação para a segurança do trânsito, em todas as escolas existentes no Município.</w:t>
      </w:r>
    </w:p>
    <w:p>
      <w:pPr>
        <w:tabs>
          <w:tab w:val="left" w:pos="567"/>
        </w:tabs>
        <w:spacing w:after="0" w:line="240" w:lineRule="auto"/>
        <w:jc w:val="center"/>
        <w:rPr>
          <w:rFonts w:cs="Arial"/>
          <w:szCs w:val="24"/>
        </w:rPr>
      </w:pPr>
      <w:r>
        <w:rPr>
          <w:rFonts w:cs="Arial"/>
          <w:szCs w:val="24"/>
        </w:rPr>
        <w:br/>
      </w:r>
      <w:r>
        <w:rPr>
          <w:rFonts w:cs="Arial"/>
          <w:b/>
          <w:szCs w:val="24"/>
        </w:rPr>
        <w:t xml:space="preserve">Capítulo I</w:t>
      </w:r>
      <w:r>
        <w:rPr>
          <w:rFonts w:cs="Arial"/>
          <w:b/>
          <w:szCs w:val="24"/>
        </w:rPr>
        <w:br/>
        <w:t xml:space="preserve">DO MEIO AMBIENTE</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134.</w:t>
      </w:r>
      <w:r>
        <w:rPr>
          <w:rFonts w:cs="Arial"/>
          <w:szCs w:val="24"/>
        </w:rPr>
        <w:t xml:space="preserve"> O Município através de lei compatibilizará suas ações em defesa do meio ambiente àquelas do Estado.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135.</w:t>
      </w:r>
      <w:r>
        <w:rPr>
          <w:rFonts w:cs="Arial"/>
          <w:szCs w:val="24"/>
        </w:rPr>
        <w:t xml:space="preserve"> Nas licenças de parcelamento do solo, loteamento e localização, o Município exigirá o cumprimento da legislação de proteção ambiental emanada da União e do Estado.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136.</w:t>
      </w:r>
      <w:r>
        <w:rPr>
          <w:rFonts w:cs="Arial"/>
          <w:szCs w:val="24"/>
        </w:rPr>
        <w:t xml:space="preserve"> Fica expressamente proibido o desmatamento junto as nascentes e mananciais d'água, bem como dos leitos dos arroios, riachos, córregos, rios e lagoas, especialmente nas encostas dos morros, em todo o território do Município.</w:t>
      </w:r>
    </w:p>
    <w:p>
      <w:pPr>
        <w:tabs>
          <w:tab w:val="left" w:pos="567"/>
        </w:tabs>
        <w:spacing w:after="0" w:line="240" w:lineRule="auto"/>
        <w:rPr>
          <w:rFonts w:cs="Arial"/>
          <w:szCs w:val="24"/>
        </w:rPr>
      </w:pPr>
      <w:r>
        <w:rPr>
          <w:rFonts w:cs="Arial"/>
          <w:szCs w:val="24"/>
        </w:rPr>
        <w:tab/>
      </w:r>
      <w:r>
        <w:rPr>
          <w:rFonts w:cs="Arial"/>
          <w:szCs w:val="24"/>
        </w:rPr>
        <w:t xml:space="preserve">§ 1º Obrigatoriamente deverá ser preservada uma faixa de florestas ciliares de no mínimo (3) três metros de largura, ao longo das margens e nascentes dos arroios, riachos, córregos, rios e lagoas.</w:t>
      </w:r>
    </w:p>
    <w:p>
      <w:pPr>
        <w:tabs>
          <w:tab w:val="left" w:pos="567"/>
        </w:tabs>
        <w:spacing w:after="0" w:line="240" w:lineRule="auto"/>
        <w:rPr>
          <w:rFonts w:cs="Arial"/>
          <w:szCs w:val="24"/>
        </w:rPr>
      </w:pPr>
      <w:r>
        <w:rPr>
          <w:rFonts w:cs="Arial"/>
          <w:szCs w:val="24"/>
        </w:rPr>
        <w:tab/>
      </w:r>
      <w:r>
        <w:rPr>
          <w:rFonts w:cs="Arial"/>
          <w:szCs w:val="24"/>
        </w:rPr>
        <w:t xml:space="preserve">§ 2º Cabe ao proprietário a preservação das matas ciliares e sua recuperação onde já houverem sido destruídas.</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137.</w:t>
      </w:r>
      <w:r>
        <w:rPr>
          <w:rFonts w:cs="Arial"/>
          <w:szCs w:val="24"/>
        </w:rPr>
        <w:t xml:space="preserve"> A exploração de jazidas minerais em todo o território do Município, só poderá ocorrer após a aprovação pelo órgão estadual competente e do relatório de impacto ambiental (RIMA), mediante apresentação do projeto de recuperação ambiental com prazo para a execução, não inferior a um ano.</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138.</w:t>
      </w:r>
      <w:r>
        <w:rPr>
          <w:rFonts w:cs="Arial"/>
          <w:szCs w:val="24"/>
        </w:rPr>
        <w:t xml:space="preserve"> É dever do Município garantir a preservação do meio ambiente ecologicamente equilibrado, protegendo as espécies da fauna e da flora.</w:t>
      </w:r>
    </w:p>
    <w:p>
      <w:pPr>
        <w:tabs>
          <w:tab w:val="left" w:pos="567"/>
        </w:tabs>
        <w:spacing w:after="0" w:line="240" w:lineRule="auto"/>
        <w:rPr>
          <w:rFonts w:cs="Arial"/>
          <w:szCs w:val="24"/>
        </w:rPr>
      </w:pPr>
      <w:r>
        <w:rPr>
          <w:rFonts w:cs="Arial"/>
          <w:szCs w:val="24"/>
        </w:rPr>
        <w:tab/>
      </w:r>
      <w:r>
        <w:rPr>
          <w:rFonts w:cs="Arial"/>
          <w:b/>
          <w:szCs w:val="24"/>
        </w:rPr>
        <w:t xml:space="preserve">Parágrafo único.</w:t>
      </w:r>
      <w:r>
        <w:rPr>
          <w:rFonts w:cs="Arial"/>
          <w:szCs w:val="24"/>
        </w:rPr>
        <w:t xml:space="preserve"> Compete também ao Município:</w:t>
      </w:r>
    </w:p>
    <w:p>
      <w:pPr>
        <w:tabs>
          <w:tab w:val="left" w:pos="567"/>
        </w:tabs>
        <w:spacing w:after="0" w:line="240" w:lineRule="auto"/>
        <w:rPr>
          <w:rFonts w:cs="Arial"/>
          <w:szCs w:val="24"/>
        </w:rPr>
      </w:pPr>
      <w:r>
        <w:rPr>
          <w:rFonts w:cs="Arial"/>
          <w:szCs w:val="24"/>
        </w:rPr>
        <w:tab/>
      </w:r>
      <w:r>
        <w:rPr>
          <w:rFonts w:cs="Arial"/>
          <w:szCs w:val="24"/>
        </w:rPr>
        <w:t xml:space="preserve">I – impedir o despejo de esgotos cloacais sem tratamento no meio ambiente, ou na rede de esgotos pluviais;</w:t>
      </w:r>
    </w:p>
    <w:p>
      <w:pPr>
        <w:tabs>
          <w:tab w:val="left" w:pos="567"/>
        </w:tabs>
        <w:spacing w:after="0" w:line="240" w:lineRule="auto"/>
        <w:rPr>
          <w:rFonts w:cs="Arial"/>
          <w:szCs w:val="24"/>
        </w:rPr>
      </w:pPr>
      <w:r>
        <w:rPr>
          <w:rFonts w:cs="Arial"/>
          <w:szCs w:val="24"/>
        </w:rPr>
        <w:tab/>
      </w:r>
      <w:r>
        <w:rPr>
          <w:rFonts w:cs="Arial"/>
          <w:szCs w:val="24"/>
        </w:rPr>
        <w:t xml:space="preserve">II – Dar ao lixo doméstico, hospitalar e industrial, tratamento adequado que impeça a contaminação do meio ambiente;</w:t>
      </w:r>
    </w:p>
    <w:p>
      <w:pPr>
        <w:tabs>
          <w:tab w:val="left" w:pos="567"/>
        </w:tabs>
        <w:spacing w:after="0" w:line="240" w:lineRule="auto"/>
        <w:rPr>
          <w:rFonts w:cs="Arial"/>
          <w:szCs w:val="24"/>
        </w:rPr>
      </w:pPr>
      <w:r>
        <w:rPr>
          <w:rFonts w:cs="Arial"/>
          <w:szCs w:val="24"/>
        </w:rPr>
        <w:tab/>
      </w:r>
      <w:r>
        <w:rPr>
          <w:rFonts w:cs="Arial"/>
          <w:szCs w:val="24"/>
        </w:rPr>
        <w:t xml:space="preserve">III – Fiscalizar a instalação e o funcionamento de indústrias potencialmente poluidoras, entende-se como tal, aquelas que durante qualquer etapa do processo industrial, produzirem dejetos ou Subprodutos que, não devidamente tratados, possam poluir e degradar o meio ambiente;</w:t>
      </w:r>
    </w:p>
    <w:p>
      <w:pPr>
        <w:tabs>
          <w:tab w:val="left" w:pos="567"/>
        </w:tabs>
        <w:spacing w:after="0" w:line="240" w:lineRule="auto"/>
        <w:rPr>
          <w:rFonts w:cs="Arial"/>
          <w:szCs w:val="24"/>
        </w:rPr>
      </w:pPr>
      <w:r>
        <w:rPr>
          <w:rFonts w:cs="Arial"/>
          <w:szCs w:val="24"/>
        </w:rPr>
        <w:tab/>
      </w:r>
      <w:r>
        <w:rPr>
          <w:rFonts w:cs="Arial"/>
          <w:szCs w:val="24"/>
        </w:rPr>
        <w:t xml:space="preserve">IV – Regulamentar a instalação de depósitos de produtos químicos ou radioativos no Município;</w:t>
      </w:r>
    </w:p>
    <w:p>
      <w:pPr>
        <w:tabs>
          <w:tab w:val="left" w:pos="567"/>
        </w:tabs>
        <w:spacing w:after="0" w:line="240" w:lineRule="auto"/>
        <w:rPr>
          <w:rFonts w:cs="Arial"/>
          <w:szCs w:val="24"/>
        </w:rPr>
      </w:pPr>
      <w:r>
        <w:rPr>
          <w:rFonts w:cs="Arial"/>
          <w:szCs w:val="24"/>
        </w:rPr>
        <w:tab/>
      </w:r>
      <w:r>
        <w:rPr>
          <w:rFonts w:cs="Arial"/>
          <w:szCs w:val="24"/>
        </w:rPr>
        <w:t xml:space="preserve">V – Regulamentar o transporte de produtos químicos, pelas estradas Municipais.</w:t>
      </w:r>
    </w:p>
    <w:p>
      <w:pPr>
        <w:tabs>
          <w:tab w:val="left" w:pos="567"/>
        </w:tabs>
        <w:spacing w:after="0" w:line="240" w:lineRule="auto"/>
        <w:jc w:val="center"/>
        <w:rPr>
          <w:rFonts w:cs="Arial"/>
          <w:szCs w:val="24"/>
        </w:rPr>
      </w:pPr>
      <w:r>
        <w:rPr>
          <w:rFonts w:cs="Arial"/>
          <w:szCs w:val="24"/>
        </w:rPr>
        <w:br/>
      </w:r>
      <w:r>
        <w:rPr>
          <w:rFonts w:cs="Arial"/>
          <w:b/>
          <w:szCs w:val="24"/>
        </w:rPr>
        <w:t xml:space="preserve">Capítulo II</w:t>
      </w:r>
      <w:r>
        <w:rPr>
          <w:rFonts w:cs="Arial"/>
          <w:b/>
          <w:szCs w:val="24"/>
        </w:rPr>
        <w:br/>
        <w:t xml:space="preserve">ATOS DAS DISPOSIÇÕES GERAIS E TRANSITÓRIAS</w:t>
      </w:r>
      <w:r>
        <w:rPr>
          <w:rFonts w:cs="Arial"/>
          <w:szCs w:val="24"/>
        </w:rPr>
        <w:br/>
      </w:r>
    </w:p>
    <w:p>
      <w:pPr>
        <w:tabs>
          <w:tab w:val="left" w:pos="567"/>
        </w:tabs>
        <w:spacing w:after="0" w:line="240" w:lineRule="auto"/>
        <w:rPr>
          <w:rFonts w:cs="Arial"/>
          <w:szCs w:val="24"/>
        </w:rPr>
      </w:pPr>
      <w:r>
        <w:rPr>
          <w:rFonts w:cs="Arial"/>
          <w:szCs w:val="24"/>
        </w:rPr>
        <w:tab/>
      </w:r>
      <w:r>
        <w:rPr>
          <w:rFonts w:cs="Arial"/>
          <w:b/>
          <w:szCs w:val="24"/>
        </w:rPr>
        <w:t xml:space="preserve">Art. 1º</w:t>
      </w:r>
      <w:r>
        <w:rPr>
          <w:rFonts w:cs="Arial"/>
          <w:szCs w:val="24"/>
        </w:rPr>
        <w:t xml:space="preserve">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2º</w:t>
      </w:r>
      <w:r>
        <w:rPr>
          <w:rFonts w:cs="Arial"/>
          <w:szCs w:val="24"/>
        </w:rPr>
        <w:t xml:space="preserve"> Revogado. (Revogado pela Emenda à Lei Orgânica nº 1/2012)</w:t>
      </w:r>
    </w:p>
    <w:p>
      <w:pPr>
        <w:tabs>
          <w:tab w:val="left" w:pos="567"/>
        </w:tabs>
        <w:spacing w:after="0" w:line="240" w:lineRule="auto"/>
        <w:rPr>
          <w:rFonts w:cs="Arial"/>
          <w:szCs w:val="24"/>
        </w:rPr>
      </w:pPr>
    </w:p>
    <w:p>
      <w:pPr>
        <w:tabs>
          <w:tab w:val="left" w:pos="567"/>
        </w:tabs>
        <w:spacing w:after="0" w:line="240" w:lineRule="auto"/>
        <w:rPr>
          <w:rFonts w:cs="Arial"/>
          <w:szCs w:val="24"/>
        </w:rPr>
      </w:pPr>
      <w:r>
        <w:rPr>
          <w:rFonts w:cs="Arial"/>
          <w:szCs w:val="24"/>
        </w:rPr>
        <w:tab/>
      </w:r>
      <w:r>
        <w:rPr>
          <w:rFonts w:cs="Arial"/>
          <w:b/>
          <w:szCs w:val="24"/>
        </w:rPr>
        <w:t xml:space="preserve">Art. 3º</w:t>
      </w:r>
      <w:r>
        <w:rPr>
          <w:rFonts w:cs="Arial"/>
          <w:szCs w:val="24"/>
        </w:rPr>
        <w:t xml:space="preserve"> Revogado. (Revogado pela Emenda à Lei Orgânica nº 1/2018)</w:t>
      </w:r>
    </w:p>
    <w:p>
      <w:pPr>
        <w:tabs>
          <w:tab w:val="left" w:pos="567"/>
        </w:tabs>
        <w:spacing w:after="0" w:line="240" w:lineRule="auto"/>
        <w:rPr>
          <w:rFonts w:cs="Arial"/>
          <w:szCs w:val="24"/>
        </w:rPr>
      </w:pP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szCs w:val="24"/>
        </w:rPr>
        <w:t xml:space="preserve">Terra de Areia, 03 de abril de 1990.</w:t>
      </w:r>
    </w:p>
    <w:p>
      <w:pPr>
        <w:tabs>
          <w:tab w:val="left" w:pos="567"/>
        </w:tabs>
        <w:spacing w:after="0" w:line="240" w:lineRule="auto"/>
        <w:rPr>
          <w:rFonts w:cs="Arial"/>
          <w:szCs w:val="24"/>
        </w:rPr>
      </w:pP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MESA DIRETORA</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Alcélia Perusso</w:t>
      </w:r>
      <w:r>
        <w:rPr>
          <w:rFonts w:cs="Arial"/>
          <w:szCs w:val="24"/>
        </w:rPr>
        <w:br/>
        <w:t xml:space="preserve">Presidente</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Nilton Celso da Silveira</w:t>
      </w:r>
      <w:r>
        <w:rPr>
          <w:rFonts w:cs="Arial"/>
          <w:szCs w:val="24"/>
        </w:rPr>
        <w:br/>
        <w:t xml:space="preserve">Vice-Presidente</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Vilson Pedro de Andrade</w:t>
      </w:r>
      <w:r>
        <w:rPr>
          <w:rFonts w:cs="Arial"/>
          <w:szCs w:val="24"/>
        </w:rPr>
        <w:br/>
        <w:t xml:space="preserve">1º Secretário</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Eliseu Klein de Oliveira</w:t>
      </w:r>
      <w:r>
        <w:rPr>
          <w:rFonts w:cs="Arial"/>
          <w:szCs w:val="24"/>
        </w:rPr>
        <w:br/>
        <w:t xml:space="preserve">2º Secretário</w:t>
      </w:r>
    </w:p>
    <w:p>
      <w:pPr>
        <w:tabs>
          <w:tab w:val="left" w:pos="567"/>
        </w:tabs>
        <w:spacing w:after="0" w:line="240" w:lineRule="auto"/>
        <w:rPr>
          <w:rFonts w:cs="Arial"/>
          <w:szCs w:val="24"/>
        </w:rPr>
      </w:pP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COMISSÃO DE SISTEMATIZAÇÃO</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szCs w:val="24"/>
        </w:rPr>
        <w:t xml:space="preserve">Presidente: Vilson Pedro de Andrade</w:t>
      </w:r>
    </w:p>
    <w:p>
      <w:pPr>
        <w:tabs>
          <w:tab w:val="left" w:pos="567"/>
        </w:tabs>
        <w:spacing w:after="0" w:line="240" w:lineRule="auto"/>
        <w:jc w:val="center"/>
        <w:rPr>
          <w:rFonts w:cs="Arial"/>
          <w:szCs w:val="24"/>
        </w:rPr>
      </w:pPr>
      <w:r>
        <w:rPr>
          <w:rFonts w:cs="Arial"/>
          <w:szCs w:val="24"/>
        </w:rPr>
        <w:t xml:space="preserve">Vice-Presidente: Joarindo da Silva Masschmann</w:t>
      </w:r>
    </w:p>
    <w:p>
      <w:pPr>
        <w:tabs>
          <w:tab w:val="left" w:pos="567"/>
        </w:tabs>
        <w:spacing w:after="0" w:line="240" w:lineRule="auto"/>
        <w:jc w:val="center"/>
        <w:rPr>
          <w:rFonts w:cs="Arial"/>
          <w:szCs w:val="24"/>
        </w:rPr>
      </w:pPr>
      <w:r>
        <w:rPr>
          <w:rFonts w:cs="Arial"/>
          <w:szCs w:val="24"/>
        </w:rPr>
        <w:t xml:space="preserve">Relator: José Pedro Cardoso</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b/>
          <w:szCs w:val="24"/>
        </w:rPr>
        <w:t xml:space="preserve">DEMAIS VEREADORES</w:t>
      </w:r>
    </w:p>
    <w:p>
      <w:pPr>
        <w:tabs>
          <w:tab w:val="left" w:pos="567"/>
        </w:tabs>
        <w:spacing w:after="0" w:line="240" w:lineRule="auto"/>
        <w:rPr>
          <w:rFonts w:cs="Arial"/>
          <w:szCs w:val="24"/>
        </w:rPr>
      </w:pPr>
    </w:p>
    <w:p>
      <w:pPr>
        <w:tabs>
          <w:tab w:val="left" w:pos="567"/>
        </w:tabs>
        <w:spacing w:after="0" w:line="240" w:lineRule="auto"/>
        <w:jc w:val="center"/>
        <w:rPr>
          <w:rFonts w:cs="Arial"/>
          <w:szCs w:val="24"/>
        </w:rPr>
      </w:pPr>
      <w:r>
        <w:rPr>
          <w:rFonts w:cs="Arial"/>
          <w:szCs w:val="24"/>
        </w:rPr>
        <w:t xml:space="preserve">Darci Ribeiro da Silva</w:t>
      </w:r>
    </w:p>
    <w:p>
      <w:pPr>
        <w:tabs>
          <w:tab w:val="left" w:pos="567"/>
        </w:tabs>
        <w:spacing w:after="0" w:line="240" w:lineRule="auto"/>
        <w:jc w:val="center"/>
        <w:rPr>
          <w:rFonts w:cs="Arial"/>
          <w:szCs w:val="24"/>
        </w:rPr>
      </w:pPr>
      <w:r>
        <w:rPr>
          <w:rFonts w:cs="Arial"/>
          <w:szCs w:val="24"/>
        </w:rPr>
        <w:t xml:space="preserve">Deoclides Trisch Werb</w:t>
      </w:r>
    </w:p>
    <w:p>
      <w:pPr>
        <w:tabs>
          <w:tab w:val="left" w:pos="567"/>
        </w:tabs>
        <w:spacing w:after="0" w:line="240" w:lineRule="auto"/>
        <w:jc w:val="center"/>
        <w:rPr>
          <w:rFonts w:cs="Arial"/>
          <w:szCs w:val="24"/>
        </w:rPr>
      </w:pPr>
      <w:r>
        <w:rPr>
          <w:rFonts w:cs="Arial"/>
          <w:szCs w:val="24"/>
        </w:rPr>
        <w:t xml:space="preserve">Nelson Trespach Ferreira</w:t>
      </w:r>
    </w:p>
    <w:p>
      <w:pPr>
        <w:tabs>
          <w:tab w:val="left" w:pos="567"/>
        </w:tabs>
        <w:spacing w:after="0" w:line="240" w:lineRule="auto"/>
        <w:jc w:val="center"/>
        <w:rPr>
          <w:rFonts w:cs="Arial"/>
          <w:szCs w:val="24"/>
        </w:rPr>
      </w:pPr>
      <w:r>
        <w:rPr>
          <w:rFonts w:cs="Arial"/>
          <w:szCs w:val="24"/>
        </w:rPr>
        <w:t xml:space="preserve">Otávio de Souza</w:t>
      </w:r>
    </w:p>
    <w:p>
      <w:pPr>
        <w:tabs>
          <w:tab w:val="left" w:pos="567"/>
        </w:tabs>
        <w:spacing w:after="0" w:line="240" w:lineRule="auto"/>
        <w:jc w:val="center"/>
        <w:rPr>
          <w:rFonts w:cs="Arial"/>
          <w:szCs w:val="24"/>
        </w:rPr>
      </w:pPr>
      <w:r>
        <w:rPr>
          <w:rFonts w:cs="Arial"/>
          <w:szCs w:val="24"/>
        </w:rPr>
        <w:t xml:space="preserve">Participou no Processo Constituinte, o Suplente de vereador Joarindo da Silva Masschmann.</w:t>
      </w:r>
    </w:p>
    <w:sectPr w:rsidR="00355A50" w:rsidRPr="004C7BD5" w:rsidSect="00E64C0C">
      <w:headerReference w:type="default" r:id="rId9"/>
      <w:footerReference w:type="default" r:id="rId10"/>
      <w:pgSz w:w="8420" w:h="11907" w:orient="landscape" w:code="9"/>
      <w:pgMar w:top="567" w:right="567" w:bottom="567" w:left="1134" w:header="709" w:footer="567" w:gutter="113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E3D6E" w14:textId="77777777" w:rsidR="004D359B" w:rsidRDefault="004D359B">
      <w:r>
        <w:separator/>
      </w:r>
    </w:p>
  </w:endnote>
  <w:endnote w:type="continuationSeparator" w:id="0">
    <w:p w14:paraId="6BA984F7" w14:textId="77777777" w:rsidR="004D359B" w:rsidRDefault="004D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7732022"/>
      <w:docPartObj>
        <w:docPartGallery w:val="Page Numbers (Bottom of Page)"/>
        <w:docPartUnique/>
      </w:docPartObj>
    </w:sdtPr>
    <w:sdtContent>
      <w:p w14:paraId="56549B9F" w14:textId="4DC208F4" w:rsidR="002A2FDD" w:rsidRDefault="002A2FDD">
        <w:pPr>
          <w:pStyle w:val="Rodap"/>
          <w:jc w:val="center"/>
        </w:pPr>
        <w:r>
          <w:fldChar w:fldCharType="begin"/>
        </w:r>
        <w:r>
          <w:instrText>PAGE   \* MERGEFORMAT</w:instrText>
        </w:r>
        <w:r>
          <w:fldChar w:fldCharType="separate"/>
        </w:r>
        <w:r w:rsidR="004A4F2C">
          <w:rPr>
            <w:noProof/>
          </w:rPr>
          <w:t>72</w:t>
        </w:r>
        <w:r>
          <w:fldChar w:fldCharType="end"/>
        </w:r>
      </w:p>
    </w:sdtContent>
  </w:sdt>
  <w:p w14:paraId="31ED0254" w14:textId="77777777" w:rsidR="002A2FDD" w:rsidRDefault="002A2FD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AD049A" w14:textId="77777777" w:rsidR="004D359B" w:rsidRDefault="004D359B">
      <w:r>
        <w:separator/>
      </w:r>
    </w:p>
  </w:footnote>
  <w:footnote w:type="continuationSeparator" w:id="0">
    <w:p w14:paraId="25EE0A59" w14:textId="77777777" w:rsidR="004D359B" w:rsidRDefault="004D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09B1D" w14:textId="4A65BC8D" w:rsidR="002A2FDD" w:rsidRDefault="002A2FDD" w:rsidP="004F1878">
    <w:pPr>
      <w:pStyle w:val="Cabealho"/>
      <w:rPr>
        <w:rFonts w:ascii="Century Gothic" w:hAnsi="Century Gothic"/>
        <w:b/>
        <w:sz w:val="24"/>
        <w:szCs w:val="24"/>
      </w:rPr>
    </w:pPr>
  </w:p>
  <w:p w14:paraId="0FCECE5E" w14:textId="39248DEE" w:rsidR="002A2FDD" w:rsidRDefault="002A2FDD" w:rsidP="006B481B">
    <w:pPr>
      <w:pStyle w:val="Cabealho"/>
      <w:tabs>
        <w:tab w:val="clear" w:pos="8838"/>
      </w:tabs>
      <w:rPr>
        <w:rFonts w:ascii="Century Gothic" w:hAnsi="Century Gothic"/>
        <w:b/>
        <w:sz w:val="24"/>
        <w:szCs w:val="24"/>
      </w:rPr>
    </w:pPr>
    <w:r>
      <w:rPr>
        <w:rFonts w:ascii="Century Gothic" w:hAnsi="Century Gothic"/>
        <w:b/>
        <w:sz w:val="24"/>
        <w:szCs w:val="24"/>
      </w:rPr>
      <w:tab/>
    </w:r>
    <w:r>
      <w:rPr>
        <w:rFonts w:ascii="Century Gothic" w:hAnsi="Century Gothic"/>
        <w:b/>
        <w:sz w:val="24"/>
        <w:szCs w:val="24"/>
      </w:rPr>
      <w:tab/>
    </w:r>
  </w:p>
  <w:p w14:paraId="0BCFB6DB" w14:textId="544C98FF" w:rsidR="002A2FDD" w:rsidRDefault="002A2FDD" w:rsidP="006B481B">
    <w:pPr>
      <w:pStyle w:val="Cabealho"/>
      <w:tabs>
        <w:tab w:val="clear" w:pos="8838"/>
        <w:tab w:val="left" w:pos="4956"/>
        <w:tab w:val="left" w:pos="5664"/>
      </w:tabs>
      <w:rPr>
        <w:rFonts w:ascii="Century Gothic" w:hAnsi="Century Gothic"/>
        <w:b/>
        <w:sz w:val="24"/>
        <w:szCs w:val="24"/>
      </w:rPr>
    </w:pP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79267E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name w:val="WW8Num3"/>
    <w:lvl w:ilvl="0">
      <w:start w:val="4"/>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720"/>
        </w:tabs>
        <w:ind w:left="72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440"/>
        </w:tabs>
        <w:ind w:left="1440" w:hanging="360"/>
      </w:pPr>
    </w:lvl>
    <w:lvl w:ilvl="5">
      <w:start w:val="1"/>
      <w:numFmt w:val="decimal"/>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decimal"/>
      <w:lvlText w:val="%8."/>
      <w:lvlJc w:val="left"/>
      <w:pPr>
        <w:tabs>
          <w:tab w:val="num" w:pos="2520"/>
        </w:tabs>
        <w:ind w:left="2520" w:hanging="360"/>
      </w:pPr>
    </w:lvl>
    <w:lvl w:ilvl="8">
      <w:start w:val="1"/>
      <w:numFmt w:val="decimal"/>
      <w:lvlText w:val="%9."/>
      <w:lvlJc w:val="left"/>
      <w:pPr>
        <w:tabs>
          <w:tab w:val="num" w:pos="2880"/>
        </w:tabs>
        <w:ind w:left="2880" w:hanging="360"/>
      </w:pPr>
    </w:lvl>
  </w:abstractNum>
  <w:abstractNum w:abstractNumId="2" w15:restartNumberingAfterBreak="0">
    <w:nsid w:val="05663C09"/>
    <w:multiLevelType w:val="hybridMultilevel"/>
    <w:tmpl w:val="AB00AAF6"/>
    <w:lvl w:ilvl="0" w:tplc="0416000B">
      <w:start w:val="1"/>
      <w:numFmt w:val="bullet"/>
      <w:lvlText w:val=""/>
      <w:lvlJc w:val="left"/>
      <w:pPr>
        <w:tabs>
          <w:tab w:val="num" w:pos="900"/>
        </w:tabs>
        <w:ind w:left="900" w:hanging="360"/>
      </w:pPr>
      <w:rPr>
        <w:rFonts w:ascii="Wingdings" w:hAnsi="Wingdings" w:hint="default"/>
      </w:rPr>
    </w:lvl>
    <w:lvl w:ilvl="1" w:tplc="04160003" w:tentative="1">
      <w:start w:val="1"/>
      <w:numFmt w:val="bullet"/>
      <w:lvlText w:val="o"/>
      <w:lvlJc w:val="left"/>
      <w:pPr>
        <w:tabs>
          <w:tab w:val="num" w:pos="1620"/>
        </w:tabs>
        <w:ind w:left="1620" w:hanging="360"/>
      </w:pPr>
      <w:rPr>
        <w:rFonts w:ascii="Courier New" w:hAnsi="Courier New" w:cs="Courier New" w:hint="default"/>
      </w:rPr>
    </w:lvl>
    <w:lvl w:ilvl="2" w:tplc="04160005" w:tentative="1">
      <w:start w:val="1"/>
      <w:numFmt w:val="bullet"/>
      <w:lvlText w:val=""/>
      <w:lvlJc w:val="left"/>
      <w:pPr>
        <w:tabs>
          <w:tab w:val="num" w:pos="2340"/>
        </w:tabs>
        <w:ind w:left="2340" w:hanging="360"/>
      </w:pPr>
      <w:rPr>
        <w:rFonts w:ascii="Wingdings" w:hAnsi="Wingdings" w:hint="default"/>
      </w:rPr>
    </w:lvl>
    <w:lvl w:ilvl="3" w:tplc="04160001" w:tentative="1">
      <w:start w:val="1"/>
      <w:numFmt w:val="bullet"/>
      <w:lvlText w:val=""/>
      <w:lvlJc w:val="left"/>
      <w:pPr>
        <w:tabs>
          <w:tab w:val="num" w:pos="3060"/>
        </w:tabs>
        <w:ind w:left="3060" w:hanging="360"/>
      </w:pPr>
      <w:rPr>
        <w:rFonts w:ascii="Symbol" w:hAnsi="Symbol" w:hint="default"/>
      </w:rPr>
    </w:lvl>
    <w:lvl w:ilvl="4" w:tplc="04160003" w:tentative="1">
      <w:start w:val="1"/>
      <w:numFmt w:val="bullet"/>
      <w:lvlText w:val="o"/>
      <w:lvlJc w:val="left"/>
      <w:pPr>
        <w:tabs>
          <w:tab w:val="num" w:pos="3780"/>
        </w:tabs>
        <w:ind w:left="3780" w:hanging="360"/>
      </w:pPr>
      <w:rPr>
        <w:rFonts w:ascii="Courier New" w:hAnsi="Courier New" w:cs="Courier New" w:hint="default"/>
      </w:rPr>
    </w:lvl>
    <w:lvl w:ilvl="5" w:tplc="04160005" w:tentative="1">
      <w:start w:val="1"/>
      <w:numFmt w:val="bullet"/>
      <w:lvlText w:val=""/>
      <w:lvlJc w:val="left"/>
      <w:pPr>
        <w:tabs>
          <w:tab w:val="num" w:pos="4500"/>
        </w:tabs>
        <w:ind w:left="4500" w:hanging="360"/>
      </w:pPr>
      <w:rPr>
        <w:rFonts w:ascii="Wingdings" w:hAnsi="Wingdings" w:hint="default"/>
      </w:rPr>
    </w:lvl>
    <w:lvl w:ilvl="6" w:tplc="04160001" w:tentative="1">
      <w:start w:val="1"/>
      <w:numFmt w:val="bullet"/>
      <w:lvlText w:val=""/>
      <w:lvlJc w:val="left"/>
      <w:pPr>
        <w:tabs>
          <w:tab w:val="num" w:pos="5220"/>
        </w:tabs>
        <w:ind w:left="5220" w:hanging="360"/>
      </w:pPr>
      <w:rPr>
        <w:rFonts w:ascii="Symbol" w:hAnsi="Symbol" w:hint="default"/>
      </w:rPr>
    </w:lvl>
    <w:lvl w:ilvl="7" w:tplc="04160003" w:tentative="1">
      <w:start w:val="1"/>
      <w:numFmt w:val="bullet"/>
      <w:lvlText w:val="o"/>
      <w:lvlJc w:val="left"/>
      <w:pPr>
        <w:tabs>
          <w:tab w:val="num" w:pos="5940"/>
        </w:tabs>
        <w:ind w:left="5940" w:hanging="360"/>
      </w:pPr>
      <w:rPr>
        <w:rFonts w:ascii="Courier New" w:hAnsi="Courier New" w:cs="Courier New" w:hint="default"/>
      </w:rPr>
    </w:lvl>
    <w:lvl w:ilvl="8" w:tplc="0416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6BB5EBB"/>
    <w:multiLevelType w:val="hybridMultilevel"/>
    <w:tmpl w:val="9ED013F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92C1F52"/>
    <w:multiLevelType w:val="multilevel"/>
    <w:tmpl w:val="9E1C4264"/>
    <w:lvl w:ilvl="0">
      <w:start w:val="8"/>
      <w:numFmt w:val="decimalZero"/>
      <w:lvlText w:val="%1.0"/>
      <w:lvlJc w:val="left"/>
      <w:pPr>
        <w:tabs>
          <w:tab w:val="num" w:pos="705"/>
        </w:tabs>
        <w:ind w:left="705" w:hanging="705"/>
      </w:pPr>
      <w:rPr>
        <w:rFonts w:hint="default"/>
      </w:rPr>
    </w:lvl>
    <w:lvl w:ilvl="1">
      <w:start w:val="1"/>
      <w:numFmt w:val="decimalZero"/>
      <w:lvlText w:val="%1.%2"/>
      <w:lvlJc w:val="left"/>
      <w:pPr>
        <w:tabs>
          <w:tab w:val="num" w:pos="1413"/>
        </w:tabs>
        <w:ind w:left="1413"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5" w15:restartNumberingAfterBreak="0">
    <w:nsid w:val="0A1571DC"/>
    <w:multiLevelType w:val="multilevel"/>
    <w:tmpl w:val="A15A65CA"/>
    <w:lvl w:ilvl="0">
      <w:start w:val="8"/>
      <w:numFmt w:val="decimalZero"/>
      <w:lvlText w:val="%1.0"/>
      <w:lvlJc w:val="left"/>
      <w:pPr>
        <w:tabs>
          <w:tab w:val="num" w:pos="480"/>
        </w:tabs>
        <w:ind w:left="480" w:hanging="480"/>
      </w:pPr>
      <w:rPr>
        <w:rFonts w:hint="default"/>
      </w:rPr>
    </w:lvl>
    <w:lvl w:ilvl="1">
      <w:start w:val="1"/>
      <w:numFmt w:val="decimalZero"/>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6" w15:restartNumberingAfterBreak="0">
    <w:nsid w:val="153E16C6"/>
    <w:multiLevelType w:val="hybridMultilevel"/>
    <w:tmpl w:val="850815C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7F4083"/>
    <w:multiLevelType w:val="hybridMultilevel"/>
    <w:tmpl w:val="77403894"/>
    <w:lvl w:ilvl="0" w:tplc="C3BA6134">
      <w:start w:val="1"/>
      <w:numFmt w:val="decimal"/>
      <w:lvlText w:val="%1."/>
      <w:lvlJc w:val="left"/>
      <w:pPr>
        <w:ind w:left="1770" w:hanging="1410"/>
      </w:pPr>
      <w:rPr>
        <w:color w:val="00000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15:restartNumberingAfterBreak="0">
    <w:nsid w:val="1E043568"/>
    <w:multiLevelType w:val="hybridMultilevel"/>
    <w:tmpl w:val="0AE8B11E"/>
    <w:lvl w:ilvl="0" w:tplc="FFFFFFFF">
      <w:start w:val="2"/>
      <w:numFmt w:val="upperRoman"/>
      <w:lvlText w:val="%1."/>
      <w:lvlJc w:val="left"/>
      <w:pPr>
        <w:tabs>
          <w:tab w:val="num" w:pos="3195"/>
        </w:tabs>
        <w:ind w:left="3195" w:hanging="28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0EC386B"/>
    <w:multiLevelType w:val="hybridMultilevel"/>
    <w:tmpl w:val="A7C25B2A"/>
    <w:lvl w:ilvl="0" w:tplc="FFFFFFFF">
      <w:start w:val="7"/>
      <w:numFmt w:val="upperRoman"/>
      <w:lvlText w:val="%1."/>
      <w:lvlJc w:val="left"/>
      <w:pPr>
        <w:tabs>
          <w:tab w:val="num" w:pos="3903"/>
        </w:tabs>
        <w:ind w:left="3903" w:hanging="2835"/>
      </w:pPr>
      <w:rPr>
        <w:rFonts w:hint="default"/>
        <w:b/>
      </w:rPr>
    </w:lvl>
    <w:lvl w:ilvl="1" w:tplc="FFFFFFFF" w:tentative="1">
      <w:start w:val="1"/>
      <w:numFmt w:val="lowerLetter"/>
      <w:lvlText w:val="%2."/>
      <w:lvlJc w:val="left"/>
      <w:pPr>
        <w:tabs>
          <w:tab w:val="num" w:pos="2148"/>
        </w:tabs>
        <w:ind w:left="2148" w:hanging="360"/>
      </w:pPr>
    </w:lvl>
    <w:lvl w:ilvl="2" w:tplc="FFFFFFFF" w:tentative="1">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10" w15:restartNumberingAfterBreak="0">
    <w:nsid w:val="23F9536E"/>
    <w:multiLevelType w:val="hybridMultilevel"/>
    <w:tmpl w:val="7EB43C98"/>
    <w:lvl w:ilvl="0" w:tplc="FFFFFFFF">
      <w:start w:val="800"/>
      <w:numFmt w:val="decimalZero"/>
      <w:lvlText w:val="%1"/>
      <w:lvlJc w:val="left"/>
      <w:pPr>
        <w:tabs>
          <w:tab w:val="num" w:pos="795"/>
        </w:tabs>
        <w:ind w:left="795" w:hanging="4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3C836D4"/>
    <w:multiLevelType w:val="hybridMultilevel"/>
    <w:tmpl w:val="03F08584"/>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3B211AD9"/>
    <w:multiLevelType w:val="hybridMultilevel"/>
    <w:tmpl w:val="221E3742"/>
    <w:lvl w:ilvl="0" w:tplc="4A52860C">
      <w:start w:val="1"/>
      <w:numFmt w:val="lowerLetter"/>
      <w:lvlText w:val="%1)"/>
      <w:lvlJc w:val="left"/>
      <w:pPr>
        <w:ind w:left="1080" w:hanging="360"/>
      </w:pPr>
      <w:rPr>
        <w:rFonts w:hint="default"/>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45B9149F"/>
    <w:multiLevelType w:val="hybridMultilevel"/>
    <w:tmpl w:val="073AA0C4"/>
    <w:lvl w:ilvl="0" w:tplc="60AAC898">
      <w:start w:val="4"/>
      <w:numFmt w:val="upperRoman"/>
      <w:lvlText w:val="%1."/>
      <w:lvlJc w:val="left"/>
      <w:pPr>
        <w:tabs>
          <w:tab w:val="num" w:pos="1770"/>
        </w:tabs>
        <w:ind w:left="1770" w:hanging="141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47E02C45"/>
    <w:multiLevelType w:val="hybridMultilevel"/>
    <w:tmpl w:val="81A881DC"/>
    <w:lvl w:ilvl="0" w:tplc="16D8DD68">
      <w:start w:val="2"/>
      <w:numFmt w:val="upperRoman"/>
      <w:lvlText w:val="%1."/>
      <w:lvlJc w:val="left"/>
      <w:pPr>
        <w:tabs>
          <w:tab w:val="num" w:pos="1770"/>
        </w:tabs>
        <w:ind w:left="1770" w:hanging="141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5ECB69CD"/>
    <w:multiLevelType w:val="hybridMultilevel"/>
    <w:tmpl w:val="3AB6E7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0055EAA"/>
    <w:multiLevelType w:val="hybridMultilevel"/>
    <w:tmpl w:val="A306C540"/>
    <w:lvl w:ilvl="0" w:tplc="87E4C2BE">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7" w15:restartNumberingAfterBreak="0">
    <w:nsid w:val="612515A6"/>
    <w:multiLevelType w:val="hybridMultilevel"/>
    <w:tmpl w:val="702003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95D6B26"/>
    <w:multiLevelType w:val="hybridMultilevel"/>
    <w:tmpl w:val="8E24A0F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0AA78DC"/>
    <w:multiLevelType w:val="hybridMultilevel"/>
    <w:tmpl w:val="061491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663076D"/>
    <w:multiLevelType w:val="hybridMultilevel"/>
    <w:tmpl w:val="A1EEB770"/>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16cid:durableId="867333400">
    <w:abstractNumId w:val="0"/>
  </w:num>
  <w:num w:numId="2" w16cid:durableId="69041627">
    <w:abstractNumId w:val="8"/>
  </w:num>
  <w:num w:numId="3" w16cid:durableId="890186931">
    <w:abstractNumId w:val="9"/>
  </w:num>
  <w:num w:numId="4" w16cid:durableId="544566447">
    <w:abstractNumId w:val="4"/>
  </w:num>
  <w:num w:numId="5" w16cid:durableId="184490607">
    <w:abstractNumId w:val="10"/>
  </w:num>
  <w:num w:numId="6" w16cid:durableId="936256387">
    <w:abstractNumId w:val="5"/>
  </w:num>
  <w:num w:numId="7" w16cid:durableId="788551060">
    <w:abstractNumId w:val="13"/>
  </w:num>
  <w:num w:numId="8" w16cid:durableId="94517276">
    <w:abstractNumId w:val="14"/>
  </w:num>
  <w:num w:numId="9" w16cid:durableId="510216875">
    <w:abstractNumId w:val="18"/>
  </w:num>
  <w:num w:numId="10" w16cid:durableId="48384386">
    <w:abstractNumId w:val="17"/>
  </w:num>
  <w:num w:numId="11" w16cid:durableId="1685552158">
    <w:abstractNumId w:val="15"/>
  </w:num>
  <w:num w:numId="12" w16cid:durableId="943682886">
    <w:abstractNumId w:val="3"/>
  </w:num>
  <w:num w:numId="13" w16cid:durableId="1760590588">
    <w:abstractNumId w:val="11"/>
  </w:num>
  <w:num w:numId="14" w16cid:durableId="1793791724">
    <w:abstractNumId w:val="16"/>
  </w:num>
  <w:num w:numId="15" w16cid:durableId="2094859172">
    <w:abstractNumId w:val="20"/>
  </w:num>
  <w:num w:numId="16" w16cid:durableId="1051227975">
    <w:abstractNumId w:val="2"/>
  </w:num>
  <w:num w:numId="17" w16cid:durableId="1277253276">
    <w:abstractNumId w:val="12"/>
  </w:num>
  <w:num w:numId="18" w16cid:durableId="689264439">
    <w:abstractNumId w:val="6"/>
  </w:num>
  <w:num w:numId="19" w16cid:durableId="1064909146">
    <w:abstractNumId w:val="1"/>
  </w:num>
  <w:num w:numId="20" w16cid:durableId="1243641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61634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bookFoldPrinting/>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8A1"/>
    <w:rsid w:val="00000DCC"/>
    <w:rsid w:val="000016F8"/>
    <w:rsid w:val="00005EB2"/>
    <w:rsid w:val="000122F6"/>
    <w:rsid w:val="000167A9"/>
    <w:rsid w:val="000167BB"/>
    <w:rsid w:val="000168CE"/>
    <w:rsid w:val="00016A8D"/>
    <w:rsid w:val="00017FAE"/>
    <w:rsid w:val="00022F98"/>
    <w:rsid w:val="000277E5"/>
    <w:rsid w:val="00030E32"/>
    <w:rsid w:val="000413D9"/>
    <w:rsid w:val="0004559E"/>
    <w:rsid w:val="0004780D"/>
    <w:rsid w:val="0005090B"/>
    <w:rsid w:val="00052581"/>
    <w:rsid w:val="0005321B"/>
    <w:rsid w:val="0005553C"/>
    <w:rsid w:val="00062131"/>
    <w:rsid w:val="00062DE3"/>
    <w:rsid w:val="00066AC9"/>
    <w:rsid w:val="000777A7"/>
    <w:rsid w:val="0008428D"/>
    <w:rsid w:val="00084884"/>
    <w:rsid w:val="0008502A"/>
    <w:rsid w:val="0008713A"/>
    <w:rsid w:val="00090DAB"/>
    <w:rsid w:val="000949E6"/>
    <w:rsid w:val="00097F4E"/>
    <w:rsid w:val="000A407D"/>
    <w:rsid w:val="000A60D4"/>
    <w:rsid w:val="000B380A"/>
    <w:rsid w:val="000B5A63"/>
    <w:rsid w:val="000B7363"/>
    <w:rsid w:val="000B7403"/>
    <w:rsid w:val="000C4AF8"/>
    <w:rsid w:val="000C5D86"/>
    <w:rsid w:val="000C620E"/>
    <w:rsid w:val="000D4DDD"/>
    <w:rsid w:val="000E0C94"/>
    <w:rsid w:val="000E0DE2"/>
    <w:rsid w:val="000F32BE"/>
    <w:rsid w:val="000F6F2F"/>
    <w:rsid w:val="001066B4"/>
    <w:rsid w:val="00106F08"/>
    <w:rsid w:val="00107BA5"/>
    <w:rsid w:val="001141B7"/>
    <w:rsid w:val="0011480B"/>
    <w:rsid w:val="00124D00"/>
    <w:rsid w:val="001275C9"/>
    <w:rsid w:val="0013195B"/>
    <w:rsid w:val="0013469D"/>
    <w:rsid w:val="00140511"/>
    <w:rsid w:val="00141420"/>
    <w:rsid w:val="001476BF"/>
    <w:rsid w:val="0015199A"/>
    <w:rsid w:val="001525A7"/>
    <w:rsid w:val="001534BD"/>
    <w:rsid w:val="00153937"/>
    <w:rsid w:val="001567D7"/>
    <w:rsid w:val="00157C7B"/>
    <w:rsid w:val="001703B1"/>
    <w:rsid w:val="00172082"/>
    <w:rsid w:val="00181EA6"/>
    <w:rsid w:val="00182800"/>
    <w:rsid w:val="0019336C"/>
    <w:rsid w:val="001A02EC"/>
    <w:rsid w:val="001A1A84"/>
    <w:rsid w:val="001A1FEE"/>
    <w:rsid w:val="001A2CAB"/>
    <w:rsid w:val="001A2FE9"/>
    <w:rsid w:val="001A7EBF"/>
    <w:rsid w:val="001B035F"/>
    <w:rsid w:val="001B13CC"/>
    <w:rsid w:val="001B4B08"/>
    <w:rsid w:val="001C74FB"/>
    <w:rsid w:val="001D090B"/>
    <w:rsid w:val="001D79E3"/>
    <w:rsid w:val="001E7831"/>
    <w:rsid w:val="001F2DDF"/>
    <w:rsid w:val="001F4A9C"/>
    <w:rsid w:val="001F6083"/>
    <w:rsid w:val="001F7DE9"/>
    <w:rsid w:val="00206B8F"/>
    <w:rsid w:val="00210EE9"/>
    <w:rsid w:val="00213869"/>
    <w:rsid w:val="00216446"/>
    <w:rsid w:val="00217F04"/>
    <w:rsid w:val="0022161F"/>
    <w:rsid w:val="00223D6A"/>
    <w:rsid w:val="002241BE"/>
    <w:rsid w:val="00224A9E"/>
    <w:rsid w:val="002313DF"/>
    <w:rsid w:val="00231BCD"/>
    <w:rsid w:val="002345EE"/>
    <w:rsid w:val="0023518B"/>
    <w:rsid w:val="00236FC5"/>
    <w:rsid w:val="00242697"/>
    <w:rsid w:val="002434EA"/>
    <w:rsid w:val="00250ACB"/>
    <w:rsid w:val="00250B95"/>
    <w:rsid w:val="0025190C"/>
    <w:rsid w:val="00255A6A"/>
    <w:rsid w:val="00263730"/>
    <w:rsid w:val="002663B5"/>
    <w:rsid w:val="0027385F"/>
    <w:rsid w:val="00274B1B"/>
    <w:rsid w:val="00275ACE"/>
    <w:rsid w:val="00280A1B"/>
    <w:rsid w:val="0028338A"/>
    <w:rsid w:val="002851F4"/>
    <w:rsid w:val="00286F82"/>
    <w:rsid w:val="00290E94"/>
    <w:rsid w:val="0029133C"/>
    <w:rsid w:val="002A2FDD"/>
    <w:rsid w:val="002A45E2"/>
    <w:rsid w:val="002A4DA4"/>
    <w:rsid w:val="002A645B"/>
    <w:rsid w:val="002B214D"/>
    <w:rsid w:val="002B68C1"/>
    <w:rsid w:val="002C02AA"/>
    <w:rsid w:val="002C4CA1"/>
    <w:rsid w:val="002C7578"/>
    <w:rsid w:val="002C7FBF"/>
    <w:rsid w:val="002D2116"/>
    <w:rsid w:val="002D2B3E"/>
    <w:rsid w:val="002D5DE0"/>
    <w:rsid w:val="002E3534"/>
    <w:rsid w:val="002E5133"/>
    <w:rsid w:val="002E5346"/>
    <w:rsid w:val="002E7A53"/>
    <w:rsid w:val="002F1933"/>
    <w:rsid w:val="002F2443"/>
    <w:rsid w:val="002F69D2"/>
    <w:rsid w:val="00300340"/>
    <w:rsid w:val="00314046"/>
    <w:rsid w:val="003149A9"/>
    <w:rsid w:val="003157D3"/>
    <w:rsid w:val="00315C59"/>
    <w:rsid w:val="00315EDE"/>
    <w:rsid w:val="00317767"/>
    <w:rsid w:val="0032242B"/>
    <w:rsid w:val="00323BF1"/>
    <w:rsid w:val="00324A49"/>
    <w:rsid w:val="003277A4"/>
    <w:rsid w:val="00333E90"/>
    <w:rsid w:val="003345A8"/>
    <w:rsid w:val="00336A67"/>
    <w:rsid w:val="0034693A"/>
    <w:rsid w:val="00347304"/>
    <w:rsid w:val="003505CE"/>
    <w:rsid w:val="0035500C"/>
    <w:rsid w:val="00355A50"/>
    <w:rsid w:val="003562DC"/>
    <w:rsid w:val="00356E72"/>
    <w:rsid w:val="00360B62"/>
    <w:rsid w:val="003742AA"/>
    <w:rsid w:val="00381753"/>
    <w:rsid w:val="003826DB"/>
    <w:rsid w:val="003829EA"/>
    <w:rsid w:val="003955A7"/>
    <w:rsid w:val="003A25C1"/>
    <w:rsid w:val="003A3E03"/>
    <w:rsid w:val="003B0A8C"/>
    <w:rsid w:val="003B2725"/>
    <w:rsid w:val="003B4833"/>
    <w:rsid w:val="003C0616"/>
    <w:rsid w:val="003C413A"/>
    <w:rsid w:val="003C47E6"/>
    <w:rsid w:val="003E2AAC"/>
    <w:rsid w:val="003E32C1"/>
    <w:rsid w:val="003E3376"/>
    <w:rsid w:val="003E4567"/>
    <w:rsid w:val="003E6A38"/>
    <w:rsid w:val="003E74ED"/>
    <w:rsid w:val="003F0200"/>
    <w:rsid w:val="003F023F"/>
    <w:rsid w:val="003F250F"/>
    <w:rsid w:val="003F49C0"/>
    <w:rsid w:val="00402836"/>
    <w:rsid w:val="00402F2C"/>
    <w:rsid w:val="00403D41"/>
    <w:rsid w:val="00404063"/>
    <w:rsid w:val="004051D3"/>
    <w:rsid w:val="004053C9"/>
    <w:rsid w:val="00406847"/>
    <w:rsid w:val="00406C55"/>
    <w:rsid w:val="00406E5B"/>
    <w:rsid w:val="004077C4"/>
    <w:rsid w:val="00413656"/>
    <w:rsid w:val="0042019D"/>
    <w:rsid w:val="00421330"/>
    <w:rsid w:val="0042312C"/>
    <w:rsid w:val="00425E72"/>
    <w:rsid w:val="0042688E"/>
    <w:rsid w:val="00436B8E"/>
    <w:rsid w:val="00445BD8"/>
    <w:rsid w:val="004511B3"/>
    <w:rsid w:val="00453C91"/>
    <w:rsid w:val="004541D1"/>
    <w:rsid w:val="0046696F"/>
    <w:rsid w:val="0047712B"/>
    <w:rsid w:val="00477CB0"/>
    <w:rsid w:val="00480239"/>
    <w:rsid w:val="00486758"/>
    <w:rsid w:val="00486BAD"/>
    <w:rsid w:val="004873C1"/>
    <w:rsid w:val="00487FA9"/>
    <w:rsid w:val="00491E7C"/>
    <w:rsid w:val="004965DF"/>
    <w:rsid w:val="004A160C"/>
    <w:rsid w:val="004A44E4"/>
    <w:rsid w:val="004A4F2C"/>
    <w:rsid w:val="004A50F3"/>
    <w:rsid w:val="004C3C3A"/>
    <w:rsid w:val="004C488D"/>
    <w:rsid w:val="004C7BD5"/>
    <w:rsid w:val="004D0240"/>
    <w:rsid w:val="004D2362"/>
    <w:rsid w:val="004D271B"/>
    <w:rsid w:val="004D359B"/>
    <w:rsid w:val="004D61A8"/>
    <w:rsid w:val="004D73C0"/>
    <w:rsid w:val="004E0B89"/>
    <w:rsid w:val="004E26D4"/>
    <w:rsid w:val="004E5907"/>
    <w:rsid w:val="004F016D"/>
    <w:rsid w:val="004F0D62"/>
    <w:rsid w:val="004F1878"/>
    <w:rsid w:val="004F79A8"/>
    <w:rsid w:val="005145B0"/>
    <w:rsid w:val="00516654"/>
    <w:rsid w:val="0052047D"/>
    <w:rsid w:val="00523B8C"/>
    <w:rsid w:val="00525142"/>
    <w:rsid w:val="0052588C"/>
    <w:rsid w:val="00541888"/>
    <w:rsid w:val="00544C8D"/>
    <w:rsid w:val="005458A1"/>
    <w:rsid w:val="005530C2"/>
    <w:rsid w:val="00555348"/>
    <w:rsid w:val="00555C4F"/>
    <w:rsid w:val="005608F3"/>
    <w:rsid w:val="0056586C"/>
    <w:rsid w:val="00566038"/>
    <w:rsid w:val="005718D8"/>
    <w:rsid w:val="00580C1F"/>
    <w:rsid w:val="00582893"/>
    <w:rsid w:val="0058369E"/>
    <w:rsid w:val="0058755C"/>
    <w:rsid w:val="005916D6"/>
    <w:rsid w:val="00594380"/>
    <w:rsid w:val="00597C3E"/>
    <w:rsid w:val="005A0039"/>
    <w:rsid w:val="005A3979"/>
    <w:rsid w:val="005B1D36"/>
    <w:rsid w:val="005B48BA"/>
    <w:rsid w:val="005B55F7"/>
    <w:rsid w:val="005B7091"/>
    <w:rsid w:val="005B75F6"/>
    <w:rsid w:val="005D204E"/>
    <w:rsid w:val="005D4B81"/>
    <w:rsid w:val="005D6112"/>
    <w:rsid w:val="005D6327"/>
    <w:rsid w:val="005D7783"/>
    <w:rsid w:val="005E4A61"/>
    <w:rsid w:val="005E4BE1"/>
    <w:rsid w:val="005E53E1"/>
    <w:rsid w:val="005E7DC8"/>
    <w:rsid w:val="005F0EBB"/>
    <w:rsid w:val="005F5BE3"/>
    <w:rsid w:val="005F6427"/>
    <w:rsid w:val="005F70E1"/>
    <w:rsid w:val="00603EAB"/>
    <w:rsid w:val="00605CD9"/>
    <w:rsid w:val="0062479A"/>
    <w:rsid w:val="00625F7B"/>
    <w:rsid w:val="006260FD"/>
    <w:rsid w:val="00627C4A"/>
    <w:rsid w:val="00640E24"/>
    <w:rsid w:val="006439DF"/>
    <w:rsid w:val="00646915"/>
    <w:rsid w:val="00647022"/>
    <w:rsid w:val="006514D0"/>
    <w:rsid w:val="00655A1D"/>
    <w:rsid w:val="00656143"/>
    <w:rsid w:val="006609BF"/>
    <w:rsid w:val="006632A3"/>
    <w:rsid w:val="00671F2F"/>
    <w:rsid w:val="00683CE2"/>
    <w:rsid w:val="00683FAD"/>
    <w:rsid w:val="00684CCA"/>
    <w:rsid w:val="00687669"/>
    <w:rsid w:val="00694F01"/>
    <w:rsid w:val="00695383"/>
    <w:rsid w:val="006958ED"/>
    <w:rsid w:val="00696D07"/>
    <w:rsid w:val="0069797A"/>
    <w:rsid w:val="006A2C44"/>
    <w:rsid w:val="006A3EFD"/>
    <w:rsid w:val="006A7F32"/>
    <w:rsid w:val="006B0C5E"/>
    <w:rsid w:val="006B21EC"/>
    <w:rsid w:val="006B481B"/>
    <w:rsid w:val="006B6C0E"/>
    <w:rsid w:val="006C08FF"/>
    <w:rsid w:val="006C4A71"/>
    <w:rsid w:val="006D2045"/>
    <w:rsid w:val="006D3511"/>
    <w:rsid w:val="006D3C96"/>
    <w:rsid w:val="006D4F38"/>
    <w:rsid w:val="006E35AA"/>
    <w:rsid w:val="006F3895"/>
    <w:rsid w:val="006F506F"/>
    <w:rsid w:val="00703233"/>
    <w:rsid w:val="0070489A"/>
    <w:rsid w:val="00704FFD"/>
    <w:rsid w:val="00705922"/>
    <w:rsid w:val="007061C1"/>
    <w:rsid w:val="00711B4E"/>
    <w:rsid w:val="00712327"/>
    <w:rsid w:val="00721B2D"/>
    <w:rsid w:val="007349DC"/>
    <w:rsid w:val="0074107D"/>
    <w:rsid w:val="00741ABA"/>
    <w:rsid w:val="00751681"/>
    <w:rsid w:val="00753205"/>
    <w:rsid w:val="00755007"/>
    <w:rsid w:val="007608B2"/>
    <w:rsid w:val="0076213D"/>
    <w:rsid w:val="007628FE"/>
    <w:rsid w:val="0076474C"/>
    <w:rsid w:val="00766511"/>
    <w:rsid w:val="00767878"/>
    <w:rsid w:val="007704F6"/>
    <w:rsid w:val="00770FC7"/>
    <w:rsid w:val="00771185"/>
    <w:rsid w:val="0077260B"/>
    <w:rsid w:val="00775BA7"/>
    <w:rsid w:val="0077615F"/>
    <w:rsid w:val="00781774"/>
    <w:rsid w:val="0078722D"/>
    <w:rsid w:val="00790343"/>
    <w:rsid w:val="0079079E"/>
    <w:rsid w:val="00790E4B"/>
    <w:rsid w:val="0079394D"/>
    <w:rsid w:val="007A0AF8"/>
    <w:rsid w:val="007A5B98"/>
    <w:rsid w:val="007A7803"/>
    <w:rsid w:val="007A7EF4"/>
    <w:rsid w:val="007B0E23"/>
    <w:rsid w:val="007B21E9"/>
    <w:rsid w:val="007B366F"/>
    <w:rsid w:val="007B5045"/>
    <w:rsid w:val="007B6052"/>
    <w:rsid w:val="007B6A95"/>
    <w:rsid w:val="007B6B60"/>
    <w:rsid w:val="007B6E5F"/>
    <w:rsid w:val="007B75CC"/>
    <w:rsid w:val="007C0B46"/>
    <w:rsid w:val="007C1BF6"/>
    <w:rsid w:val="007D1CD1"/>
    <w:rsid w:val="007E04B9"/>
    <w:rsid w:val="007E123B"/>
    <w:rsid w:val="007E3087"/>
    <w:rsid w:val="007E361E"/>
    <w:rsid w:val="007E38D0"/>
    <w:rsid w:val="007E5434"/>
    <w:rsid w:val="007F2F9F"/>
    <w:rsid w:val="007F517F"/>
    <w:rsid w:val="007F5519"/>
    <w:rsid w:val="007F6626"/>
    <w:rsid w:val="007F6829"/>
    <w:rsid w:val="007F6A1C"/>
    <w:rsid w:val="00800D14"/>
    <w:rsid w:val="00801743"/>
    <w:rsid w:val="008115CB"/>
    <w:rsid w:val="008131AE"/>
    <w:rsid w:val="00815897"/>
    <w:rsid w:val="00821D4E"/>
    <w:rsid w:val="008257BA"/>
    <w:rsid w:val="00830A5C"/>
    <w:rsid w:val="00831645"/>
    <w:rsid w:val="008321B7"/>
    <w:rsid w:val="00836677"/>
    <w:rsid w:val="008423E2"/>
    <w:rsid w:val="00843976"/>
    <w:rsid w:val="008443C2"/>
    <w:rsid w:val="008521EE"/>
    <w:rsid w:val="008534EF"/>
    <w:rsid w:val="00856BDC"/>
    <w:rsid w:val="00863971"/>
    <w:rsid w:val="00863BA1"/>
    <w:rsid w:val="0086594D"/>
    <w:rsid w:val="0086742D"/>
    <w:rsid w:val="008719AC"/>
    <w:rsid w:val="00871EC2"/>
    <w:rsid w:val="00875842"/>
    <w:rsid w:val="00875FB5"/>
    <w:rsid w:val="00880017"/>
    <w:rsid w:val="00883710"/>
    <w:rsid w:val="00884EE5"/>
    <w:rsid w:val="00885AE4"/>
    <w:rsid w:val="0088700E"/>
    <w:rsid w:val="0089666E"/>
    <w:rsid w:val="008A56F6"/>
    <w:rsid w:val="008A6C8F"/>
    <w:rsid w:val="008B7CF6"/>
    <w:rsid w:val="008C1A2D"/>
    <w:rsid w:val="008C6C4C"/>
    <w:rsid w:val="008D05CD"/>
    <w:rsid w:val="008D2A8F"/>
    <w:rsid w:val="008D40AD"/>
    <w:rsid w:val="008D7EC1"/>
    <w:rsid w:val="008E091E"/>
    <w:rsid w:val="008F1C44"/>
    <w:rsid w:val="008F2B6C"/>
    <w:rsid w:val="008F2F08"/>
    <w:rsid w:val="00900953"/>
    <w:rsid w:val="009019FA"/>
    <w:rsid w:val="00903E4B"/>
    <w:rsid w:val="00906511"/>
    <w:rsid w:val="009166A4"/>
    <w:rsid w:val="00916B30"/>
    <w:rsid w:val="00920BEE"/>
    <w:rsid w:val="00925759"/>
    <w:rsid w:val="00926734"/>
    <w:rsid w:val="0093097F"/>
    <w:rsid w:val="00932899"/>
    <w:rsid w:val="00933E34"/>
    <w:rsid w:val="009414FD"/>
    <w:rsid w:val="00942B7A"/>
    <w:rsid w:val="0094375E"/>
    <w:rsid w:val="00950B54"/>
    <w:rsid w:val="00950DFB"/>
    <w:rsid w:val="00957432"/>
    <w:rsid w:val="00961C01"/>
    <w:rsid w:val="00961DF4"/>
    <w:rsid w:val="00963B78"/>
    <w:rsid w:val="00964956"/>
    <w:rsid w:val="00965AFD"/>
    <w:rsid w:val="00971D08"/>
    <w:rsid w:val="00972AB2"/>
    <w:rsid w:val="00972E59"/>
    <w:rsid w:val="009763DE"/>
    <w:rsid w:val="00976450"/>
    <w:rsid w:val="00980C39"/>
    <w:rsid w:val="00982A51"/>
    <w:rsid w:val="00986550"/>
    <w:rsid w:val="0099339B"/>
    <w:rsid w:val="00996040"/>
    <w:rsid w:val="009962AF"/>
    <w:rsid w:val="00996E7B"/>
    <w:rsid w:val="00997444"/>
    <w:rsid w:val="009A083B"/>
    <w:rsid w:val="009A2B5B"/>
    <w:rsid w:val="009A5BE4"/>
    <w:rsid w:val="009B1996"/>
    <w:rsid w:val="009B58AA"/>
    <w:rsid w:val="009B71CF"/>
    <w:rsid w:val="009C0946"/>
    <w:rsid w:val="009C1000"/>
    <w:rsid w:val="009D40EB"/>
    <w:rsid w:val="009D47A6"/>
    <w:rsid w:val="009E3EA9"/>
    <w:rsid w:val="009E43F9"/>
    <w:rsid w:val="009E57D0"/>
    <w:rsid w:val="009E5AA7"/>
    <w:rsid w:val="009F24CC"/>
    <w:rsid w:val="009F4317"/>
    <w:rsid w:val="009F6682"/>
    <w:rsid w:val="009F6F38"/>
    <w:rsid w:val="00A01A14"/>
    <w:rsid w:val="00A03061"/>
    <w:rsid w:val="00A11345"/>
    <w:rsid w:val="00A138AE"/>
    <w:rsid w:val="00A13B5F"/>
    <w:rsid w:val="00A177E2"/>
    <w:rsid w:val="00A20D2D"/>
    <w:rsid w:val="00A215C7"/>
    <w:rsid w:val="00A3228A"/>
    <w:rsid w:val="00A34C84"/>
    <w:rsid w:val="00A3696D"/>
    <w:rsid w:val="00A37378"/>
    <w:rsid w:val="00A37F4E"/>
    <w:rsid w:val="00A43134"/>
    <w:rsid w:val="00A44707"/>
    <w:rsid w:val="00A50576"/>
    <w:rsid w:val="00A533A1"/>
    <w:rsid w:val="00A57906"/>
    <w:rsid w:val="00A60097"/>
    <w:rsid w:val="00A60938"/>
    <w:rsid w:val="00A60F22"/>
    <w:rsid w:val="00A61F04"/>
    <w:rsid w:val="00A62514"/>
    <w:rsid w:val="00A65B3E"/>
    <w:rsid w:val="00A701CB"/>
    <w:rsid w:val="00A73C94"/>
    <w:rsid w:val="00A76732"/>
    <w:rsid w:val="00A76B11"/>
    <w:rsid w:val="00A86A94"/>
    <w:rsid w:val="00A87191"/>
    <w:rsid w:val="00A90C78"/>
    <w:rsid w:val="00A90D65"/>
    <w:rsid w:val="00A9233B"/>
    <w:rsid w:val="00A931D7"/>
    <w:rsid w:val="00A9483D"/>
    <w:rsid w:val="00A96C0D"/>
    <w:rsid w:val="00AA1363"/>
    <w:rsid w:val="00AA1F9D"/>
    <w:rsid w:val="00AA23F4"/>
    <w:rsid w:val="00AB141D"/>
    <w:rsid w:val="00AB4F0B"/>
    <w:rsid w:val="00AB6007"/>
    <w:rsid w:val="00AB7915"/>
    <w:rsid w:val="00AB7B7E"/>
    <w:rsid w:val="00AC1761"/>
    <w:rsid w:val="00AC2299"/>
    <w:rsid w:val="00AE06F2"/>
    <w:rsid w:val="00AE65D7"/>
    <w:rsid w:val="00AE6F09"/>
    <w:rsid w:val="00AF24CF"/>
    <w:rsid w:val="00AF5E4A"/>
    <w:rsid w:val="00AF73A3"/>
    <w:rsid w:val="00B00F17"/>
    <w:rsid w:val="00B065C1"/>
    <w:rsid w:val="00B156E5"/>
    <w:rsid w:val="00B21299"/>
    <w:rsid w:val="00B21434"/>
    <w:rsid w:val="00B22563"/>
    <w:rsid w:val="00B23751"/>
    <w:rsid w:val="00B26A21"/>
    <w:rsid w:val="00B309D9"/>
    <w:rsid w:val="00B32214"/>
    <w:rsid w:val="00B3318B"/>
    <w:rsid w:val="00B351FB"/>
    <w:rsid w:val="00B36CE4"/>
    <w:rsid w:val="00B43453"/>
    <w:rsid w:val="00B6477E"/>
    <w:rsid w:val="00B65BAC"/>
    <w:rsid w:val="00B66623"/>
    <w:rsid w:val="00B70C4C"/>
    <w:rsid w:val="00B70F06"/>
    <w:rsid w:val="00B80245"/>
    <w:rsid w:val="00B823C1"/>
    <w:rsid w:val="00B82815"/>
    <w:rsid w:val="00B84B5F"/>
    <w:rsid w:val="00B85D10"/>
    <w:rsid w:val="00B936F1"/>
    <w:rsid w:val="00BA6B8F"/>
    <w:rsid w:val="00BA7CA1"/>
    <w:rsid w:val="00BB0E7B"/>
    <w:rsid w:val="00BB15E8"/>
    <w:rsid w:val="00BB5E6E"/>
    <w:rsid w:val="00BB78DF"/>
    <w:rsid w:val="00BC2EB7"/>
    <w:rsid w:val="00BC7C9C"/>
    <w:rsid w:val="00BD143D"/>
    <w:rsid w:val="00BD1CA5"/>
    <w:rsid w:val="00BD2E97"/>
    <w:rsid w:val="00BD6031"/>
    <w:rsid w:val="00BE37D9"/>
    <w:rsid w:val="00BE3CFC"/>
    <w:rsid w:val="00BE42A9"/>
    <w:rsid w:val="00BF2C85"/>
    <w:rsid w:val="00BF2FD5"/>
    <w:rsid w:val="00BF477B"/>
    <w:rsid w:val="00BF510A"/>
    <w:rsid w:val="00BF6078"/>
    <w:rsid w:val="00C04ADB"/>
    <w:rsid w:val="00C0530A"/>
    <w:rsid w:val="00C058C0"/>
    <w:rsid w:val="00C063AC"/>
    <w:rsid w:val="00C1169B"/>
    <w:rsid w:val="00C11C05"/>
    <w:rsid w:val="00C1598B"/>
    <w:rsid w:val="00C15F77"/>
    <w:rsid w:val="00C27627"/>
    <w:rsid w:val="00C3368F"/>
    <w:rsid w:val="00C342D4"/>
    <w:rsid w:val="00C43274"/>
    <w:rsid w:val="00C46B59"/>
    <w:rsid w:val="00C550E2"/>
    <w:rsid w:val="00C560B1"/>
    <w:rsid w:val="00C60473"/>
    <w:rsid w:val="00C60656"/>
    <w:rsid w:val="00C63C11"/>
    <w:rsid w:val="00C64B0F"/>
    <w:rsid w:val="00C71897"/>
    <w:rsid w:val="00C72152"/>
    <w:rsid w:val="00C76E22"/>
    <w:rsid w:val="00C77013"/>
    <w:rsid w:val="00C779F8"/>
    <w:rsid w:val="00C800CB"/>
    <w:rsid w:val="00C81C62"/>
    <w:rsid w:val="00C90191"/>
    <w:rsid w:val="00C92D15"/>
    <w:rsid w:val="00C92E70"/>
    <w:rsid w:val="00C95F89"/>
    <w:rsid w:val="00C96082"/>
    <w:rsid w:val="00CA525C"/>
    <w:rsid w:val="00CA588D"/>
    <w:rsid w:val="00CA7129"/>
    <w:rsid w:val="00CB5EF7"/>
    <w:rsid w:val="00CB6C4B"/>
    <w:rsid w:val="00CC19F8"/>
    <w:rsid w:val="00CC1C0F"/>
    <w:rsid w:val="00CC4CCD"/>
    <w:rsid w:val="00CC5370"/>
    <w:rsid w:val="00CD0E9A"/>
    <w:rsid w:val="00CD2140"/>
    <w:rsid w:val="00CD34C0"/>
    <w:rsid w:val="00CD627F"/>
    <w:rsid w:val="00CD65D5"/>
    <w:rsid w:val="00CE0859"/>
    <w:rsid w:val="00CE39BD"/>
    <w:rsid w:val="00CE7C34"/>
    <w:rsid w:val="00CF06A2"/>
    <w:rsid w:val="00CF189F"/>
    <w:rsid w:val="00CF210A"/>
    <w:rsid w:val="00CF27AE"/>
    <w:rsid w:val="00CF3B0B"/>
    <w:rsid w:val="00D015F1"/>
    <w:rsid w:val="00D04269"/>
    <w:rsid w:val="00D05FCF"/>
    <w:rsid w:val="00D074C0"/>
    <w:rsid w:val="00D07892"/>
    <w:rsid w:val="00D1707E"/>
    <w:rsid w:val="00D20A3D"/>
    <w:rsid w:val="00D223F1"/>
    <w:rsid w:val="00D23AF0"/>
    <w:rsid w:val="00D24E45"/>
    <w:rsid w:val="00D326EB"/>
    <w:rsid w:val="00D32732"/>
    <w:rsid w:val="00D32F5E"/>
    <w:rsid w:val="00D33684"/>
    <w:rsid w:val="00D34E4E"/>
    <w:rsid w:val="00D35022"/>
    <w:rsid w:val="00D4077E"/>
    <w:rsid w:val="00D40B47"/>
    <w:rsid w:val="00D443A0"/>
    <w:rsid w:val="00D448DB"/>
    <w:rsid w:val="00D4610A"/>
    <w:rsid w:val="00D46223"/>
    <w:rsid w:val="00D46FC6"/>
    <w:rsid w:val="00D66D63"/>
    <w:rsid w:val="00D67C32"/>
    <w:rsid w:val="00D701F5"/>
    <w:rsid w:val="00D71376"/>
    <w:rsid w:val="00D72492"/>
    <w:rsid w:val="00D725FA"/>
    <w:rsid w:val="00D741D6"/>
    <w:rsid w:val="00D8314F"/>
    <w:rsid w:val="00D906FC"/>
    <w:rsid w:val="00D9111C"/>
    <w:rsid w:val="00D924F3"/>
    <w:rsid w:val="00D93A1C"/>
    <w:rsid w:val="00D93ABC"/>
    <w:rsid w:val="00D96085"/>
    <w:rsid w:val="00D96C28"/>
    <w:rsid w:val="00DA4DA8"/>
    <w:rsid w:val="00DA6404"/>
    <w:rsid w:val="00DA6653"/>
    <w:rsid w:val="00DB0B77"/>
    <w:rsid w:val="00DB1497"/>
    <w:rsid w:val="00DB4FE9"/>
    <w:rsid w:val="00DB5EF8"/>
    <w:rsid w:val="00DB764F"/>
    <w:rsid w:val="00DC05C9"/>
    <w:rsid w:val="00DC072B"/>
    <w:rsid w:val="00DC7E69"/>
    <w:rsid w:val="00DD2F55"/>
    <w:rsid w:val="00DD5C57"/>
    <w:rsid w:val="00DD6CE1"/>
    <w:rsid w:val="00DD7A35"/>
    <w:rsid w:val="00DD7C85"/>
    <w:rsid w:val="00DE34C5"/>
    <w:rsid w:val="00DE3881"/>
    <w:rsid w:val="00DE617D"/>
    <w:rsid w:val="00DF04B5"/>
    <w:rsid w:val="00DF05C3"/>
    <w:rsid w:val="00DF079C"/>
    <w:rsid w:val="00E0159C"/>
    <w:rsid w:val="00E05912"/>
    <w:rsid w:val="00E06760"/>
    <w:rsid w:val="00E109A3"/>
    <w:rsid w:val="00E10BA5"/>
    <w:rsid w:val="00E10CFB"/>
    <w:rsid w:val="00E11D2B"/>
    <w:rsid w:val="00E16D77"/>
    <w:rsid w:val="00E21800"/>
    <w:rsid w:val="00E21EAE"/>
    <w:rsid w:val="00E24A97"/>
    <w:rsid w:val="00E25F4D"/>
    <w:rsid w:val="00E263E2"/>
    <w:rsid w:val="00E2672E"/>
    <w:rsid w:val="00E366A5"/>
    <w:rsid w:val="00E450AF"/>
    <w:rsid w:val="00E52205"/>
    <w:rsid w:val="00E53123"/>
    <w:rsid w:val="00E537CD"/>
    <w:rsid w:val="00E55A58"/>
    <w:rsid w:val="00E61CED"/>
    <w:rsid w:val="00E647BC"/>
    <w:rsid w:val="00E64C0C"/>
    <w:rsid w:val="00E71D3F"/>
    <w:rsid w:val="00E731E2"/>
    <w:rsid w:val="00E74115"/>
    <w:rsid w:val="00E8092D"/>
    <w:rsid w:val="00E82713"/>
    <w:rsid w:val="00E8373F"/>
    <w:rsid w:val="00E961A4"/>
    <w:rsid w:val="00EA38D1"/>
    <w:rsid w:val="00EA4A2A"/>
    <w:rsid w:val="00EA684C"/>
    <w:rsid w:val="00EB0443"/>
    <w:rsid w:val="00EB2652"/>
    <w:rsid w:val="00EB5EA1"/>
    <w:rsid w:val="00EC18E4"/>
    <w:rsid w:val="00EC79BD"/>
    <w:rsid w:val="00EC7F9A"/>
    <w:rsid w:val="00ED38E7"/>
    <w:rsid w:val="00ED3E40"/>
    <w:rsid w:val="00ED6655"/>
    <w:rsid w:val="00EE1253"/>
    <w:rsid w:val="00EE2B62"/>
    <w:rsid w:val="00EF01B6"/>
    <w:rsid w:val="00EF0411"/>
    <w:rsid w:val="00EF1757"/>
    <w:rsid w:val="00EF4182"/>
    <w:rsid w:val="00EF4F30"/>
    <w:rsid w:val="00EF5D36"/>
    <w:rsid w:val="00EF5E82"/>
    <w:rsid w:val="00EF7521"/>
    <w:rsid w:val="00EF7AAD"/>
    <w:rsid w:val="00F0371D"/>
    <w:rsid w:val="00F202AA"/>
    <w:rsid w:val="00F22CB2"/>
    <w:rsid w:val="00F23D1D"/>
    <w:rsid w:val="00F25D68"/>
    <w:rsid w:val="00F26E78"/>
    <w:rsid w:val="00F30364"/>
    <w:rsid w:val="00F33A58"/>
    <w:rsid w:val="00F35C8C"/>
    <w:rsid w:val="00F37EB4"/>
    <w:rsid w:val="00F50B2F"/>
    <w:rsid w:val="00F518A7"/>
    <w:rsid w:val="00F5270A"/>
    <w:rsid w:val="00F53022"/>
    <w:rsid w:val="00F55B11"/>
    <w:rsid w:val="00F569B4"/>
    <w:rsid w:val="00F606B6"/>
    <w:rsid w:val="00F63511"/>
    <w:rsid w:val="00F63B3F"/>
    <w:rsid w:val="00F6442D"/>
    <w:rsid w:val="00F654B4"/>
    <w:rsid w:val="00F65C93"/>
    <w:rsid w:val="00F67425"/>
    <w:rsid w:val="00F678FB"/>
    <w:rsid w:val="00F67F97"/>
    <w:rsid w:val="00F72562"/>
    <w:rsid w:val="00F770C9"/>
    <w:rsid w:val="00F80C44"/>
    <w:rsid w:val="00F81870"/>
    <w:rsid w:val="00F90686"/>
    <w:rsid w:val="00F92994"/>
    <w:rsid w:val="00F95C53"/>
    <w:rsid w:val="00FA19F8"/>
    <w:rsid w:val="00FA5645"/>
    <w:rsid w:val="00FA75C3"/>
    <w:rsid w:val="00FA7C61"/>
    <w:rsid w:val="00FB22B3"/>
    <w:rsid w:val="00FB3019"/>
    <w:rsid w:val="00FB4C29"/>
    <w:rsid w:val="00FB5E53"/>
    <w:rsid w:val="00FB60CF"/>
    <w:rsid w:val="00FB7D67"/>
    <w:rsid w:val="00FC41A3"/>
    <w:rsid w:val="00FD120E"/>
    <w:rsid w:val="00FD20B1"/>
    <w:rsid w:val="00FD314B"/>
    <w:rsid w:val="00FD45BB"/>
    <w:rsid w:val="00FD46D8"/>
    <w:rsid w:val="00FD473B"/>
    <w:rsid w:val="00FD5F10"/>
    <w:rsid w:val="00FF2C41"/>
    <w:rsid w:val="00FF5438"/>
    <w:rsid w:val="00FF6CFD"/>
    <w:rsid w:val="00FF71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8131A6"/>
  <w15:docId w15:val="{B515B383-89A6-43A6-B34D-9BF4DA97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o"/>
    <w:qFormat/>
    <w:rsid w:val="007349DC"/>
    <w:pPr>
      <w:tabs>
        <w:tab w:val="left" w:pos="1701"/>
      </w:tabs>
      <w:spacing w:before="120" w:after="120" w:line="360" w:lineRule="auto"/>
      <w:jc w:val="both"/>
    </w:pPr>
    <w:rPr>
      <w:rFonts w:ascii="Arial" w:hAnsi="Arial"/>
      <w:sz w:val="22"/>
    </w:rPr>
  </w:style>
  <w:style w:type="paragraph" w:styleId="Ttulo1">
    <w:name w:val="heading 1"/>
    <w:basedOn w:val="Normal"/>
    <w:next w:val="Normal"/>
    <w:qFormat/>
    <w:rsid w:val="00986550"/>
    <w:pPr>
      <w:keepNext/>
      <w:tabs>
        <w:tab w:val="clear" w:pos="1701"/>
      </w:tabs>
      <w:spacing w:before="0" w:after="0" w:line="240" w:lineRule="auto"/>
      <w:jc w:val="right"/>
      <w:outlineLvl w:val="0"/>
    </w:pPr>
    <w:rPr>
      <w:rFonts w:ascii="Arial Narrow" w:hAnsi="Arial Narrow"/>
      <w:b/>
      <w:sz w:val="24"/>
      <w:szCs w:val="24"/>
    </w:rPr>
  </w:style>
  <w:style w:type="paragraph" w:styleId="Ttulo2">
    <w:name w:val="heading 2"/>
    <w:basedOn w:val="Normal"/>
    <w:next w:val="Normal"/>
    <w:qFormat/>
    <w:rsid w:val="00986550"/>
    <w:pPr>
      <w:keepNext/>
      <w:tabs>
        <w:tab w:val="clear" w:pos="1701"/>
      </w:tabs>
      <w:spacing w:before="0" w:after="0" w:line="240" w:lineRule="auto"/>
      <w:jc w:val="right"/>
      <w:outlineLvl w:val="1"/>
    </w:pPr>
    <w:rPr>
      <w:rFonts w:ascii="Univers" w:hAnsi="Univers"/>
      <w:b/>
      <w:sz w:val="20"/>
    </w:rPr>
  </w:style>
  <w:style w:type="paragraph" w:styleId="Ttulo3">
    <w:name w:val="heading 3"/>
    <w:basedOn w:val="Normal"/>
    <w:next w:val="Normal"/>
    <w:qFormat/>
    <w:rsid w:val="00986550"/>
    <w:pPr>
      <w:keepNext/>
      <w:tabs>
        <w:tab w:val="clear" w:pos="1701"/>
      </w:tabs>
      <w:spacing w:before="0" w:after="0" w:line="240" w:lineRule="auto"/>
      <w:jc w:val="right"/>
      <w:outlineLvl w:val="2"/>
    </w:pPr>
    <w:rPr>
      <w:rFonts w:ascii="Arial Narrow" w:hAnsi="Arial Narrow"/>
      <w:bCs/>
      <w:sz w:val="24"/>
    </w:rPr>
  </w:style>
  <w:style w:type="paragraph" w:styleId="Ttulo5">
    <w:name w:val="heading 5"/>
    <w:basedOn w:val="Normal"/>
    <w:next w:val="Normal"/>
    <w:qFormat/>
    <w:rsid w:val="00C95F89"/>
    <w:pPr>
      <w:tabs>
        <w:tab w:val="clear" w:pos="1701"/>
      </w:tabs>
      <w:spacing w:before="240" w:after="60" w:line="240" w:lineRule="auto"/>
      <w:jc w:val="left"/>
      <w:outlineLvl w:val="4"/>
    </w:pPr>
    <w:rPr>
      <w:rFonts w:ascii="Times New Roman" w:hAnsi="Times New Roman"/>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mmarcadores">
    <w:name w:val="List Bullet"/>
    <w:basedOn w:val="Normal"/>
    <w:autoRedefine/>
    <w:rsid w:val="00986550"/>
    <w:pPr>
      <w:numPr>
        <w:numId w:val="1"/>
      </w:numPr>
      <w:tabs>
        <w:tab w:val="clear" w:pos="1701"/>
      </w:tabs>
      <w:spacing w:before="0" w:after="0" w:line="240" w:lineRule="auto"/>
      <w:jc w:val="left"/>
    </w:pPr>
    <w:rPr>
      <w:rFonts w:ascii="Times New Roman" w:hAnsi="Times New Roman"/>
      <w:sz w:val="20"/>
    </w:rPr>
  </w:style>
  <w:style w:type="paragraph" w:styleId="Corpodetexto2">
    <w:name w:val="Body Text 2"/>
    <w:basedOn w:val="Normal"/>
    <w:link w:val="Corpodetexto2Char"/>
    <w:rsid w:val="00986550"/>
    <w:pPr>
      <w:tabs>
        <w:tab w:val="clear" w:pos="1701"/>
      </w:tabs>
      <w:spacing w:before="0" w:after="0" w:line="240" w:lineRule="auto"/>
    </w:pPr>
    <w:rPr>
      <w:sz w:val="20"/>
    </w:rPr>
  </w:style>
  <w:style w:type="paragraph" w:styleId="Recuodecorpodetexto">
    <w:name w:val="Body Text Indent"/>
    <w:basedOn w:val="Normal"/>
    <w:link w:val="RecuodecorpodetextoChar"/>
    <w:rsid w:val="00986550"/>
    <w:pPr>
      <w:tabs>
        <w:tab w:val="clear" w:pos="1701"/>
      </w:tabs>
      <w:spacing w:before="0" w:after="0" w:line="240" w:lineRule="auto"/>
      <w:ind w:left="2832"/>
    </w:pPr>
    <w:rPr>
      <w:rFonts w:ascii="Times New Roman" w:hAnsi="Times New Roman"/>
      <w:i/>
      <w:sz w:val="20"/>
    </w:rPr>
  </w:style>
  <w:style w:type="character" w:styleId="Refdenotaderodap">
    <w:name w:val="footnote reference"/>
    <w:rsid w:val="00986550"/>
    <w:rPr>
      <w:vertAlign w:val="superscript"/>
    </w:rPr>
  </w:style>
  <w:style w:type="paragraph" w:styleId="Recuodecorpodetexto3">
    <w:name w:val="Body Text Indent 3"/>
    <w:basedOn w:val="Normal"/>
    <w:link w:val="Recuodecorpodetexto3Char"/>
    <w:rsid w:val="00986550"/>
    <w:pPr>
      <w:tabs>
        <w:tab w:val="clear" w:pos="1701"/>
      </w:tabs>
      <w:spacing w:before="0" w:after="0" w:line="240" w:lineRule="auto"/>
      <w:ind w:left="2832"/>
    </w:pPr>
    <w:rPr>
      <w:rFonts w:ascii="Univers" w:hAnsi="Univers"/>
      <w:i/>
      <w:sz w:val="20"/>
    </w:rPr>
  </w:style>
  <w:style w:type="paragraph" w:styleId="Corpodetexto">
    <w:name w:val="Body Text"/>
    <w:basedOn w:val="Normal"/>
    <w:link w:val="CorpodetextoChar"/>
    <w:rsid w:val="00986550"/>
    <w:pPr>
      <w:tabs>
        <w:tab w:val="clear" w:pos="1701"/>
      </w:tabs>
      <w:spacing w:before="0" w:after="0" w:line="240" w:lineRule="auto"/>
    </w:pPr>
    <w:rPr>
      <w:rFonts w:ascii="Times New Roman" w:hAnsi="Times New Roman"/>
      <w:sz w:val="24"/>
    </w:rPr>
  </w:style>
  <w:style w:type="paragraph" w:styleId="Recuodecorpodetexto2">
    <w:name w:val="Body Text Indent 2"/>
    <w:basedOn w:val="Normal"/>
    <w:rsid w:val="00986550"/>
    <w:pPr>
      <w:tabs>
        <w:tab w:val="clear" w:pos="1701"/>
      </w:tabs>
      <w:spacing w:before="0" w:after="0" w:line="240" w:lineRule="auto"/>
      <w:ind w:left="2832"/>
    </w:pPr>
    <w:rPr>
      <w:i/>
      <w:color w:val="000000"/>
      <w:sz w:val="20"/>
    </w:rPr>
  </w:style>
  <w:style w:type="paragraph" w:styleId="Textodenotaderodap">
    <w:name w:val="footnote text"/>
    <w:basedOn w:val="Normal"/>
    <w:link w:val="TextodenotaderodapChar"/>
    <w:rsid w:val="00986550"/>
    <w:pPr>
      <w:tabs>
        <w:tab w:val="clear" w:pos="1701"/>
      </w:tabs>
      <w:spacing w:before="0" w:after="0" w:line="240" w:lineRule="auto"/>
      <w:jc w:val="left"/>
    </w:pPr>
    <w:rPr>
      <w:rFonts w:ascii="Times New Roman" w:hAnsi="Times New Roman"/>
      <w:sz w:val="20"/>
    </w:rPr>
  </w:style>
  <w:style w:type="paragraph" w:styleId="Cabealho">
    <w:name w:val="header"/>
    <w:basedOn w:val="Normal"/>
    <w:link w:val="CabealhoChar"/>
    <w:rsid w:val="00986550"/>
    <w:pPr>
      <w:tabs>
        <w:tab w:val="clear" w:pos="1701"/>
        <w:tab w:val="center" w:pos="4419"/>
        <w:tab w:val="right" w:pos="8838"/>
      </w:tabs>
      <w:spacing w:before="0" w:after="0" w:line="240" w:lineRule="auto"/>
      <w:jc w:val="left"/>
    </w:pPr>
    <w:rPr>
      <w:rFonts w:ascii="Times New Roman" w:hAnsi="Times New Roman"/>
      <w:sz w:val="20"/>
    </w:rPr>
  </w:style>
  <w:style w:type="paragraph" w:styleId="Rodap">
    <w:name w:val="footer"/>
    <w:basedOn w:val="Normal"/>
    <w:link w:val="RodapChar"/>
    <w:uiPriority w:val="99"/>
    <w:rsid w:val="00986550"/>
    <w:pPr>
      <w:tabs>
        <w:tab w:val="clear" w:pos="1701"/>
        <w:tab w:val="center" w:pos="4419"/>
        <w:tab w:val="right" w:pos="8838"/>
      </w:tabs>
      <w:spacing w:before="0" w:after="0" w:line="240" w:lineRule="auto"/>
      <w:jc w:val="left"/>
    </w:pPr>
    <w:rPr>
      <w:rFonts w:ascii="Times New Roman" w:hAnsi="Times New Roman"/>
      <w:sz w:val="24"/>
      <w:szCs w:val="24"/>
    </w:rPr>
  </w:style>
  <w:style w:type="paragraph" w:styleId="Corpodetexto3">
    <w:name w:val="Body Text 3"/>
    <w:basedOn w:val="Normal"/>
    <w:link w:val="Corpodetexto3Char"/>
    <w:rsid w:val="00790343"/>
    <w:pPr>
      <w:tabs>
        <w:tab w:val="clear" w:pos="1701"/>
      </w:tabs>
      <w:spacing w:before="0" w:line="240" w:lineRule="auto"/>
      <w:jc w:val="left"/>
    </w:pPr>
    <w:rPr>
      <w:rFonts w:ascii="Times New Roman" w:hAnsi="Times New Roman"/>
      <w:sz w:val="16"/>
      <w:szCs w:val="16"/>
    </w:rPr>
  </w:style>
  <w:style w:type="paragraph" w:styleId="Textodebalo">
    <w:name w:val="Balloon Text"/>
    <w:basedOn w:val="Normal"/>
    <w:semiHidden/>
    <w:rsid w:val="001476BF"/>
    <w:rPr>
      <w:rFonts w:ascii="Tahoma" w:hAnsi="Tahoma" w:cs="Tahoma"/>
      <w:sz w:val="16"/>
      <w:szCs w:val="16"/>
    </w:rPr>
  </w:style>
  <w:style w:type="character" w:styleId="Hyperlink">
    <w:name w:val="Hyperlink"/>
    <w:rsid w:val="00300340"/>
    <w:rPr>
      <w:color w:val="0000FF"/>
      <w:u w:val="single"/>
    </w:rPr>
  </w:style>
  <w:style w:type="paragraph" w:styleId="TextosemFormatao">
    <w:name w:val="Plain Text"/>
    <w:basedOn w:val="Normal"/>
    <w:rsid w:val="00F518A7"/>
    <w:pPr>
      <w:tabs>
        <w:tab w:val="clear" w:pos="1701"/>
      </w:tabs>
      <w:spacing w:before="0" w:after="0" w:line="240" w:lineRule="auto"/>
      <w:jc w:val="left"/>
    </w:pPr>
    <w:rPr>
      <w:rFonts w:ascii="Courier New" w:hAnsi="Courier New"/>
      <w:sz w:val="20"/>
    </w:rPr>
  </w:style>
  <w:style w:type="paragraph" w:customStyle="1" w:styleId="CitaodeCitao">
    <w:name w:val="Citação de Citação"/>
    <w:basedOn w:val="Normal"/>
    <w:rsid w:val="00671F2F"/>
    <w:pPr>
      <w:tabs>
        <w:tab w:val="clear" w:pos="1701"/>
      </w:tabs>
      <w:spacing w:before="0" w:after="60" w:line="240" w:lineRule="auto"/>
      <w:ind w:left="4253"/>
    </w:pPr>
    <w:rPr>
      <w:rFonts w:cs="Arial"/>
      <w:i/>
      <w:iCs/>
      <w:szCs w:val="22"/>
    </w:rPr>
  </w:style>
  <w:style w:type="paragraph" w:styleId="NormalWeb">
    <w:name w:val="Normal (Web)"/>
    <w:basedOn w:val="Normal"/>
    <w:uiPriority w:val="99"/>
    <w:rsid w:val="003E74ED"/>
    <w:pPr>
      <w:tabs>
        <w:tab w:val="clear" w:pos="1701"/>
      </w:tabs>
      <w:spacing w:before="100" w:beforeAutospacing="1" w:after="100" w:afterAutospacing="1" w:line="240" w:lineRule="auto"/>
      <w:jc w:val="left"/>
    </w:pPr>
    <w:rPr>
      <w:rFonts w:ascii="Times New Roman" w:hAnsi="Times New Roman"/>
      <w:sz w:val="24"/>
      <w:szCs w:val="24"/>
    </w:rPr>
  </w:style>
  <w:style w:type="character" w:customStyle="1" w:styleId="textogeral1">
    <w:name w:val="texto_geral1"/>
    <w:rsid w:val="003E74ED"/>
    <w:rPr>
      <w:rFonts w:ascii="Arial" w:hAnsi="Arial" w:cs="Arial" w:hint="default"/>
      <w:color w:val="000000"/>
      <w:sz w:val="20"/>
      <w:szCs w:val="20"/>
    </w:rPr>
  </w:style>
  <w:style w:type="paragraph" w:customStyle="1" w:styleId="PargrafoNormal">
    <w:name w:val="Parágrafo Normal"/>
    <w:basedOn w:val="Normal"/>
    <w:link w:val="PargrafoNormalChar"/>
    <w:rsid w:val="00F55B11"/>
    <w:pPr>
      <w:tabs>
        <w:tab w:val="clear" w:pos="1701"/>
      </w:tabs>
      <w:spacing w:before="0" w:after="60"/>
      <w:ind w:firstLine="1418"/>
    </w:pPr>
    <w:rPr>
      <w:sz w:val="24"/>
    </w:rPr>
  </w:style>
  <w:style w:type="paragraph" w:styleId="Pr-formataoHTML">
    <w:name w:val="HTML Preformatted"/>
    <w:basedOn w:val="Normal"/>
    <w:rsid w:val="001F7DE9"/>
    <w:pPr>
      <w:tabs>
        <w:tab w:val="clear" w:pos="17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Verdana" w:hAnsi="Verdana" w:cs="Courier New"/>
      <w:sz w:val="20"/>
    </w:rPr>
  </w:style>
  <w:style w:type="paragraph" w:customStyle="1" w:styleId="CEARTIGO">
    <w:name w:val="CEARTIGO"/>
    <w:basedOn w:val="Normal"/>
    <w:rsid w:val="00F67425"/>
    <w:pPr>
      <w:tabs>
        <w:tab w:val="clear" w:pos="1701"/>
      </w:tabs>
      <w:snapToGrid w:val="0"/>
      <w:spacing w:before="360" w:after="0" w:line="240" w:lineRule="auto"/>
      <w:ind w:firstLine="567"/>
    </w:pPr>
    <w:rPr>
      <w:rFonts w:ascii="Times New Roman" w:hAnsi="Times New Roman"/>
      <w:sz w:val="20"/>
      <w:szCs w:val="24"/>
    </w:rPr>
  </w:style>
  <w:style w:type="character" w:customStyle="1" w:styleId="RodapChar">
    <w:name w:val="Rodapé Char"/>
    <w:link w:val="Rodap"/>
    <w:uiPriority w:val="99"/>
    <w:rsid w:val="00F67425"/>
    <w:rPr>
      <w:sz w:val="24"/>
      <w:szCs w:val="24"/>
    </w:rPr>
  </w:style>
  <w:style w:type="paragraph" w:customStyle="1" w:styleId="Corpodetexto21">
    <w:name w:val="Corpo de texto 21"/>
    <w:basedOn w:val="Normal"/>
    <w:rsid w:val="00323BF1"/>
    <w:pPr>
      <w:tabs>
        <w:tab w:val="clear" w:pos="1701"/>
      </w:tabs>
      <w:suppressAutoHyphens/>
      <w:spacing w:before="0" w:after="0" w:line="240" w:lineRule="auto"/>
    </w:pPr>
    <w:rPr>
      <w:rFonts w:cs="Arial"/>
      <w:sz w:val="20"/>
      <w:lang w:eastAsia="zh-CN"/>
    </w:rPr>
  </w:style>
  <w:style w:type="paragraph" w:customStyle="1" w:styleId="CEINCISO">
    <w:name w:val="CEINCISO"/>
    <w:basedOn w:val="Normal"/>
    <w:rsid w:val="00323BF1"/>
    <w:pPr>
      <w:tabs>
        <w:tab w:val="clear" w:pos="1701"/>
      </w:tabs>
      <w:snapToGrid w:val="0"/>
      <w:spacing w:before="100" w:after="0" w:line="240" w:lineRule="auto"/>
      <w:ind w:left="851"/>
    </w:pPr>
    <w:rPr>
      <w:rFonts w:ascii="Times New Roman" w:hAnsi="Times New Roman"/>
      <w:bCs/>
      <w:sz w:val="20"/>
      <w:szCs w:val="24"/>
    </w:rPr>
  </w:style>
  <w:style w:type="paragraph" w:customStyle="1" w:styleId="CEALINEA">
    <w:name w:val="CEALINEA"/>
    <w:basedOn w:val="Normal"/>
    <w:rsid w:val="00323BF1"/>
    <w:pPr>
      <w:tabs>
        <w:tab w:val="clear" w:pos="1701"/>
      </w:tabs>
      <w:snapToGrid w:val="0"/>
      <w:spacing w:before="100" w:after="0" w:line="240" w:lineRule="auto"/>
      <w:ind w:left="1134"/>
    </w:pPr>
    <w:rPr>
      <w:rFonts w:ascii="Times New Roman" w:hAnsi="Times New Roman"/>
      <w:sz w:val="20"/>
      <w:szCs w:val="24"/>
    </w:rPr>
  </w:style>
  <w:style w:type="paragraph" w:styleId="SemEspaamento">
    <w:name w:val="No Spacing"/>
    <w:uiPriority w:val="1"/>
    <w:qFormat/>
    <w:rsid w:val="001A02EC"/>
    <w:rPr>
      <w:sz w:val="24"/>
      <w:szCs w:val="24"/>
    </w:rPr>
  </w:style>
  <w:style w:type="character" w:customStyle="1" w:styleId="TextodenotaderodapChar">
    <w:name w:val="Texto de nota de rodapé Char"/>
    <w:link w:val="Textodenotaderodap"/>
    <w:rsid w:val="003E4567"/>
  </w:style>
  <w:style w:type="character" w:styleId="Forte">
    <w:name w:val="Strong"/>
    <w:basedOn w:val="Fontepargpadro"/>
    <w:qFormat/>
    <w:rsid w:val="003E4567"/>
    <w:rPr>
      <w:b/>
      <w:bCs/>
    </w:rPr>
  </w:style>
  <w:style w:type="paragraph" w:customStyle="1" w:styleId="Ementa-Ttulo">
    <w:name w:val="Ementa - Título"/>
    <w:basedOn w:val="Normal"/>
    <w:rsid w:val="003E4567"/>
    <w:pPr>
      <w:tabs>
        <w:tab w:val="clear" w:pos="1701"/>
      </w:tabs>
      <w:spacing w:before="0" w:after="0" w:line="240" w:lineRule="auto"/>
      <w:ind w:left="2835"/>
    </w:pPr>
    <w:rPr>
      <w:rFonts w:cs="Arial"/>
      <w:b/>
      <w:bCs/>
      <w:caps/>
      <w:szCs w:val="22"/>
    </w:rPr>
  </w:style>
  <w:style w:type="character" w:customStyle="1" w:styleId="Caracteresdenotaderodap">
    <w:name w:val="Caracteres de nota de rodapé"/>
    <w:rsid w:val="000B7403"/>
  </w:style>
  <w:style w:type="character" w:customStyle="1" w:styleId="Refdenotaderodap1">
    <w:name w:val="Ref. de nota de rodapé1"/>
    <w:rsid w:val="000B7403"/>
    <w:rPr>
      <w:vertAlign w:val="superscript"/>
    </w:rPr>
  </w:style>
  <w:style w:type="paragraph" w:customStyle="1" w:styleId="body10">
    <w:name w:val="body10"/>
    <w:uiPriority w:val="99"/>
    <w:rsid w:val="00D4077E"/>
    <w:pPr>
      <w:spacing w:line="220" w:lineRule="atLeast"/>
      <w:ind w:firstLine="454"/>
      <w:jc w:val="both"/>
    </w:pPr>
  </w:style>
  <w:style w:type="paragraph" w:customStyle="1" w:styleId="tit1">
    <w:name w:val="tit1"/>
    <w:uiPriority w:val="99"/>
    <w:rsid w:val="00D4077E"/>
    <w:pPr>
      <w:spacing w:before="113" w:line="240" w:lineRule="atLeast"/>
    </w:pPr>
    <w:rPr>
      <w:b/>
      <w:bCs/>
      <w:i/>
      <w:iCs/>
      <w:sz w:val="22"/>
      <w:szCs w:val="22"/>
    </w:rPr>
  </w:style>
  <w:style w:type="paragraph" w:customStyle="1" w:styleId="ArtigosOrdinais">
    <w:name w:val="ArtigosOrdinais"/>
    <w:basedOn w:val="Normal"/>
    <w:rsid w:val="00D924F3"/>
    <w:pPr>
      <w:tabs>
        <w:tab w:val="clear" w:pos="1701"/>
        <w:tab w:val="left" w:pos="1260"/>
        <w:tab w:val="left" w:pos="1440"/>
        <w:tab w:val="left" w:pos="1620"/>
        <w:tab w:val="left" w:pos="1800"/>
        <w:tab w:val="left" w:pos="1980"/>
      </w:tabs>
      <w:spacing w:after="0" w:line="240" w:lineRule="auto"/>
    </w:pPr>
    <w:rPr>
      <w:bCs/>
      <w:szCs w:val="24"/>
    </w:rPr>
  </w:style>
  <w:style w:type="paragraph" w:customStyle="1" w:styleId="artigosordinais0">
    <w:name w:val="artigosordinais"/>
    <w:basedOn w:val="Normal"/>
    <w:rsid w:val="00D924F3"/>
    <w:pPr>
      <w:tabs>
        <w:tab w:val="clear" w:pos="1701"/>
      </w:tabs>
      <w:spacing w:before="100" w:beforeAutospacing="1" w:after="100" w:afterAutospacing="1" w:line="240" w:lineRule="auto"/>
      <w:jc w:val="left"/>
    </w:pPr>
    <w:rPr>
      <w:rFonts w:ascii="Times New Roman" w:hAnsi="Times New Roman"/>
      <w:sz w:val="24"/>
      <w:szCs w:val="24"/>
    </w:rPr>
  </w:style>
  <w:style w:type="character" w:customStyle="1" w:styleId="PargrafoNormalChar">
    <w:name w:val="Parágrafo Normal Char"/>
    <w:basedOn w:val="Fontepargpadro"/>
    <w:link w:val="PargrafoNormal"/>
    <w:locked/>
    <w:rsid w:val="00D924F3"/>
    <w:rPr>
      <w:rFonts w:ascii="Arial" w:hAnsi="Arial"/>
      <w:sz w:val="24"/>
    </w:rPr>
  </w:style>
  <w:style w:type="paragraph" w:customStyle="1" w:styleId="NomeJulgadorPadro">
    <w:name w:val="Nome Julgador Padrão"/>
    <w:basedOn w:val="Normal"/>
    <w:rsid w:val="00D924F3"/>
    <w:pPr>
      <w:tabs>
        <w:tab w:val="clear" w:pos="1701"/>
      </w:tabs>
      <w:spacing w:before="0" w:after="60"/>
    </w:pPr>
    <w:rPr>
      <w:rFonts w:cs="Arial"/>
      <w:b/>
      <w:bCs/>
      <w:caps/>
      <w:sz w:val="24"/>
      <w:szCs w:val="24"/>
    </w:rPr>
  </w:style>
  <w:style w:type="paragraph" w:customStyle="1" w:styleId="pargrafonormal0">
    <w:name w:val="pargrafonormal"/>
    <w:basedOn w:val="Normal"/>
    <w:rsid w:val="00D924F3"/>
    <w:pPr>
      <w:tabs>
        <w:tab w:val="clear" w:pos="1701"/>
      </w:tabs>
      <w:spacing w:before="0" w:after="60"/>
      <w:ind w:firstLine="1418"/>
    </w:pPr>
    <w:rPr>
      <w:rFonts w:cs="Arial"/>
      <w:sz w:val="24"/>
      <w:szCs w:val="24"/>
    </w:rPr>
  </w:style>
  <w:style w:type="character" w:customStyle="1" w:styleId="CorpodetextoChar">
    <w:name w:val="Corpo de texto Char"/>
    <w:basedOn w:val="Fontepargpadro"/>
    <w:link w:val="Corpodetexto"/>
    <w:rsid w:val="0056586C"/>
    <w:rPr>
      <w:sz w:val="24"/>
    </w:rPr>
  </w:style>
  <w:style w:type="paragraph" w:customStyle="1" w:styleId="Pargrafos">
    <w:name w:val="Parágrafos"/>
    <w:basedOn w:val="Normal"/>
    <w:rsid w:val="0056586C"/>
    <w:pPr>
      <w:widowControl w:val="0"/>
      <w:tabs>
        <w:tab w:val="clear" w:pos="1701"/>
      </w:tabs>
      <w:spacing w:after="0" w:line="240" w:lineRule="auto"/>
      <w:ind w:firstLine="709"/>
    </w:pPr>
    <w:rPr>
      <w:sz w:val="20"/>
    </w:rPr>
  </w:style>
  <w:style w:type="paragraph" w:styleId="Citao">
    <w:name w:val="Quote"/>
    <w:basedOn w:val="Normal"/>
    <w:link w:val="CitaoChar"/>
    <w:qFormat/>
    <w:rsid w:val="003B4833"/>
    <w:pPr>
      <w:tabs>
        <w:tab w:val="clear" w:pos="1701"/>
      </w:tabs>
      <w:spacing w:before="0" w:after="60" w:line="240" w:lineRule="auto"/>
      <w:ind w:left="2835"/>
    </w:pPr>
    <w:rPr>
      <w:rFonts w:cs="Arial"/>
      <w:i/>
      <w:iCs/>
      <w:szCs w:val="22"/>
    </w:rPr>
  </w:style>
  <w:style w:type="character" w:customStyle="1" w:styleId="CitaoChar">
    <w:name w:val="Citação Char"/>
    <w:basedOn w:val="Fontepargpadro"/>
    <w:link w:val="Citao"/>
    <w:rsid w:val="003B4833"/>
    <w:rPr>
      <w:rFonts w:ascii="Arial" w:hAnsi="Arial" w:cs="Arial"/>
      <w:i/>
      <w:iCs/>
      <w:sz w:val="22"/>
      <w:szCs w:val="22"/>
    </w:rPr>
  </w:style>
  <w:style w:type="character" w:customStyle="1" w:styleId="apple-converted-space">
    <w:name w:val="apple-converted-space"/>
    <w:rsid w:val="003B4833"/>
  </w:style>
  <w:style w:type="paragraph" w:customStyle="1" w:styleId="artigo">
    <w:name w:val="artigo"/>
    <w:basedOn w:val="Normal"/>
    <w:rsid w:val="003B4833"/>
    <w:pPr>
      <w:tabs>
        <w:tab w:val="clear" w:pos="1701"/>
      </w:tabs>
      <w:spacing w:before="100" w:beforeAutospacing="1" w:after="100" w:afterAutospacing="1" w:line="240" w:lineRule="auto"/>
      <w:jc w:val="left"/>
    </w:pPr>
    <w:rPr>
      <w:rFonts w:ascii="Times New Roman" w:hAnsi="Times New Roman"/>
      <w:sz w:val="24"/>
      <w:szCs w:val="24"/>
    </w:rPr>
  </w:style>
  <w:style w:type="paragraph" w:customStyle="1" w:styleId="veraz12">
    <w:name w:val="veraz12"/>
    <w:basedOn w:val="Normal"/>
    <w:rsid w:val="007E361E"/>
    <w:pPr>
      <w:tabs>
        <w:tab w:val="clear" w:pos="1701"/>
      </w:tabs>
      <w:spacing w:before="100" w:beforeAutospacing="1" w:after="100" w:afterAutospacing="1" w:line="240" w:lineRule="auto"/>
      <w:jc w:val="left"/>
    </w:pPr>
    <w:rPr>
      <w:rFonts w:ascii="Verdana" w:eastAsia="Arial Unicode MS" w:hAnsi="Verdana" w:cs="Arial Unicode MS"/>
      <w:color w:val="09377C"/>
      <w:sz w:val="18"/>
      <w:szCs w:val="18"/>
    </w:rPr>
  </w:style>
  <w:style w:type="character" w:customStyle="1" w:styleId="f">
    <w:name w:val="f"/>
    <w:rsid w:val="007E361E"/>
  </w:style>
  <w:style w:type="paragraph" w:customStyle="1" w:styleId="ltimaimpresso">
    <w:name w:val="Última impressão"/>
    <w:rsid w:val="00B6477E"/>
    <w:rPr>
      <w:sz w:val="24"/>
    </w:rPr>
  </w:style>
  <w:style w:type="character" w:styleId="nfase">
    <w:name w:val="Emphasis"/>
    <w:basedOn w:val="Fontepargpadro"/>
    <w:uiPriority w:val="20"/>
    <w:qFormat/>
    <w:rsid w:val="00A76732"/>
    <w:rPr>
      <w:i/>
      <w:iCs/>
    </w:rPr>
  </w:style>
  <w:style w:type="paragraph" w:customStyle="1" w:styleId="WW-Corpodetexto2">
    <w:name w:val="WW-Corpo de texto 2"/>
    <w:basedOn w:val="Normal"/>
    <w:rsid w:val="00712327"/>
    <w:pPr>
      <w:widowControl w:val="0"/>
      <w:tabs>
        <w:tab w:val="clear" w:pos="1701"/>
      </w:tabs>
      <w:suppressAutoHyphens/>
      <w:spacing w:before="0" w:after="0"/>
    </w:pPr>
    <w:rPr>
      <w:rFonts w:ascii="Times New Roman" w:eastAsia="Lucida Sans Unicode" w:hAnsi="Times New Roman"/>
      <w:sz w:val="24"/>
    </w:rPr>
  </w:style>
  <w:style w:type="character" w:customStyle="1" w:styleId="CaracteresdeNotadeRodap0">
    <w:name w:val="Caracteres de Nota de Rodapé"/>
    <w:rsid w:val="002D2B3E"/>
    <w:rPr>
      <w:rFonts w:ascii="Arial" w:hAnsi="Arial" w:cs="Arial" w:hint="default"/>
      <w:sz w:val="20"/>
      <w:vertAlign w:val="superscript"/>
    </w:rPr>
  </w:style>
  <w:style w:type="character" w:customStyle="1" w:styleId="PargrafoNormalCharChar">
    <w:name w:val="Parágrafo Normal Char Char"/>
    <w:basedOn w:val="Fontepargpadro"/>
    <w:rsid w:val="0015199A"/>
    <w:rPr>
      <w:rFonts w:ascii="Arial" w:hAnsi="Arial" w:cs="Arial"/>
      <w:sz w:val="24"/>
      <w:szCs w:val="24"/>
    </w:rPr>
  </w:style>
  <w:style w:type="character" w:customStyle="1" w:styleId="ncoradenotaderodap">
    <w:name w:val="Âncora de nota de rodapé"/>
    <w:rsid w:val="0015199A"/>
    <w:rPr>
      <w:vertAlign w:val="superscript"/>
    </w:rPr>
  </w:style>
  <w:style w:type="paragraph" w:customStyle="1" w:styleId="Recuodecorpodetexto21">
    <w:name w:val="Recuo de corpo de texto 21"/>
    <w:basedOn w:val="Normal"/>
    <w:rsid w:val="0015199A"/>
    <w:pPr>
      <w:widowControl w:val="0"/>
      <w:tabs>
        <w:tab w:val="clear" w:pos="1701"/>
        <w:tab w:val="left" w:pos="4253"/>
      </w:tabs>
      <w:suppressAutoHyphens/>
      <w:spacing w:after="0"/>
      <w:ind w:firstLine="4253"/>
    </w:pPr>
    <w:rPr>
      <w:rFonts w:eastAsia="Lucida Sans Unicode" w:cs="Arial"/>
      <w:kern w:val="1"/>
      <w:szCs w:val="24"/>
      <w:lang w:eastAsia="zh-CN" w:bidi="hi-IN"/>
    </w:rPr>
  </w:style>
  <w:style w:type="paragraph" w:customStyle="1" w:styleId="DadosCadastrais">
    <w:name w:val="Dados Cadastrais"/>
    <w:basedOn w:val="Normal"/>
    <w:rsid w:val="00FA75C3"/>
    <w:pPr>
      <w:tabs>
        <w:tab w:val="clear" w:pos="1701"/>
        <w:tab w:val="right" w:pos="8505"/>
      </w:tabs>
      <w:spacing w:before="0" w:after="0" w:line="240" w:lineRule="auto"/>
    </w:pPr>
    <w:rPr>
      <w:rFonts w:cs="Arial"/>
      <w:caps/>
      <w:sz w:val="24"/>
      <w:szCs w:val="24"/>
    </w:rPr>
  </w:style>
  <w:style w:type="paragraph" w:styleId="PargrafodaLista">
    <w:name w:val="List Paragraph"/>
    <w:basedOn w:val="Normal"/>
    <w:uiPriority w:val="34"/>
    <w:qFormat/>
    <w:rsid w:val="00D96085"/>
    <w:pPr>
      <w:tabs>
        <w:tab w:val="clear" w:pos="1701"/>
      </w:tabs>
      <w:spacing w:before="0" w:after="160" w:line="259" w:lineRule="auto"/>
      <w:ind w:left="720"/>
      <w:contextualSpacing/>
      <w:jc w:val="left"/>
    </w:pPr>
    <w:rPr>
      <w:rFonts w:ascii="Calibri" w:eastAsia="Calibri" w:hAnsi="Calibri"/>
      <w:szCs w:val="22"/>
      <w:lang w:eastAsia="en-US"/>
    </w:rPr>
  </w:style>
  <w:style w:type="paragraph" w:customStyle="1" w:styleId="WW-Recuodecorpodetexto2">
    <w:name w:val="WW-Recuo de corpo de texto 2"/>
    <w:basedOn w:val="Normal"/>
    <w:rsid w:val="003C47E6"/>
    <w:pPr>
      <w:tabs>
        <w:tab w:val="clear" w:pos="1701"/>
      </w:tabs>
      <w:suppressAutoHyphens/>
      <w:spacing w:before="0" w:after="0"/>
      <w:ind w:firstLine="1418"/>
    </w:pPr>
    <w:rPr>
      <w:rFonts w:ascii="Verdana" w:hAnsi="Verdana"/>
    </w:rPr>
  </w:style>
  <w:style w:type="paragraph" w:customStyle="1" w:styleId="Blockquote">
    <w:name w:val="Blockquote"/>
    <w:basedOn w:val="Normal"/>
    <w:rsid w:val="00751681"/>
    <w:pPr>
      <w:tabs>
        <w:tab w:val="clear" w:pos="1701"/>
      </w:tabs>
      <w:snapToGrid w:val="0"/>
      <w:spacing w:before="100" w:after="100" w:line="240" w:lineRule="auto"/>
      <w:ind w:left="360" w:right="360"/>
      <w:jc w:val="left"/>
    </w:pPr>
    <w:rPr>
      <w:rFonts w:ascii="Times New Roman" w:hAnsi="Times New Roman"/>
      <w:sz w:val="24"/>
    </w:rPr>
  </w:style>
  <w:style w:type="character" w:customStyle="1" w:styleId="Corpodetexto2Char">
    <w:name w:val="Corpo de texto 2 Char"/>
    <w:link w:val="Corpodetexto2"/>
    <w:rsid w:val="008F1C44"/>
    <w:rPr>
      <w:rFonts w:ascii="Arial" w:hAnsi="Arial"/>
    </w:rPr>
  </w:style>
  <w:style w:type="character" w:customStyle="1" w:styleId="RecuodecorpodetextoChar">
    <w:name w:val="Recuo de corpo de texto Char"/>
    <w:link w:val="Recuodecorpodetexto"/>
    <w:rsid w:val="008F1C44"/>
    <w:rPr>
      <w:i/>
    </w:rPr>
  </w:style>
  <w:style w:type="character" w:customStyle="1" w:styleId="CabealhoChar">
    <w:name w:val="Cabeçalho Char"/>
    <w:basedOn w:val="Fontepargpadro"/>
    <w:link w:val="Cabealho"/>
    <w:rsid w:val="00A60097"/>
  </w:style>
  <w:style w:type="character" w:customStyle="1" w:styleId="Corpodetexto3Char">
    <w:name w:val="Corpo de texto 3 Char"/>
    <w:basedOn w:val="Fontepargpadro"/>
    <w:link w:val="Corpodetexto3"/>
    <w:rsid w:val="00A60097"/>
    <w:rPr>
      <w:sz w:val="16"/>
      <w:szCs w:val="16"/>
    </w:rPr>
  </w:style>
  <w:style w:type="character" w:customStyle="1" w:styleId="Recuodecorpodetexto3Char">
    <w:name w:val="Recuo de corpo de texto 3 Char"/>
    <w:basedOn w:val="Fontepargpadro"/>
    <w:link w:val="Recuodecorpodetexto3"/>
    <w:rsid w:val="00A60097"/>
    <w:rPr>
      <w:rFonts w:ascii="Univers" w:hAnsi="Univers"/>
      <w:i/>
    </w:rPr>
  </w:style>
  <w:style w:type="character" w:customStyle="1" w:styleId="Refdenotaderodap4">
    <w:name w:val="Ref. de nota de rodapé4"/>
    <w:rsid w:val="00A65B3E"/>
    <w:rPr>
      <w:vertAlign w:val="superscript"/>
    </w:rPr>
  </w:style>
  <w:style w:type="paragraph" w:customStyle="1" w:styleId="Contedodetabela">
    <w:name w:val="Conteúdo de tabela"/>
    <w:basedOn w:val="Normal"/>
    <w:rsid w:val="00A65B3E"/>
    <w:pPr>
      <w:suppressLineNumbers/>
    </w:pPr>
    <w:rPr>
      <w:lang w:eastAsia="ar-SA"/>
    </w:rPr>
  </w:style>
  <w:style w:type="paragraph" w:customStyle="1" w:styleId="Default">
    <w:name w:val="Default"/>
    <w:rsid w:val="00236FC5"/>
    <w:pPr>
      <w:autoSpaceDE w:val="0"/>
      <w:autoSpaceDN w:val="0"/>
      <w:adjustRightInd w:val="0"/>
    </w:pPr>
    <w:rPr>
      <w:rFonts w:ascii="Arial" w:hAnsi="Arial" w:cs="Arial"/>
      <w:color w:val="000000"/>
      <w:sz w:val="24"/>
      <w:szCs w:val="24"/>
    </w:rPr>
  </w:style>
  <w:style w:type="character" w:customStyle="1" w:styleId="apple-tab-span">
    <w:name w:val="apple-tab-span"/>
    <w:basedOn w:val="Fontepargpadro"/>
    <w:rsid w:val="00BD6031"/>
  </w:style>
  <w:style w:type="character" w:styleId="MquinadeescreverHTML">
    <w:name w:val="HTML Typewriter"/>
    <w:basedOn w:val="Fontepargpadro"/>
    <w:rsid w:val="00831645"/>
    <w:rPr>
      <w:rFonts w:ascii="Courier New" w:eastAsia="Times New Roman" w:hAnsi="Courier New" w:cs="Courier New"/>
      <w:sz w:val="20"/>
      <w:szCs w:val="20"/>
    </w:rPr>
  </w:style>
  <w:style w:type="paragraph" w:customStyle="1" w:styleId="Recuodecorpodetexto22">
    <w:name w:val="Recuo de corpo de texto 22"/>
    <w:basedOn w:val="Normal"/>
    <w:rsid w:val="00A11345"/>
    <w:pPr>
      <w:widowControl w:val="0"/>
      <w:ind w:left="567" w:firstLine="1557"/>
    </w:pPr>
    <w:rPr>
      <w:sz w:val="28"/>
    </w:rPr>
  </w:style>
  <w:style w:type="paragraph" w:customStyle="1" w:styleId="Corpodetexto22">
    <w:name w:val="Corpo de texto 22"/>
    <w:basedOn w:val="Normal"/>
    <w:rsid w:val="00A11345"/>
    <w:pPr>
      <w:tabs>
        <w:tab w:val="clear" w:pos="1701"/>
        <w:tab w:val="left" w:pos="4253"/>
      </w:tabs>
    </w:pPr>
    <w:rPr>
      <w:i/>
    </w:rPr>
  </w:style>
  <w:style w:type="paragraph" w:styleId="Sumrio1">
    <w:name w:val="toc 1"/>
    <w:basedOn w:val="Normal"/>
    <w:next w:val="Normal"/>
    <w:autoRedefine/>
    <w:uiPriority w:val="39"/>
    <w:rsid w:val="006B481B"/>
    <w:pPr>
      <w:tabs>
        <w:tab w:val="clear" w:pos="1701"/>
      </w:tabs>
      <w:spacing w:line="276" w:lineRule="auto"/>
      <w:jc w:val="left"/>
    </w:pPr>
    <w:rPr>
      <w:rFonts w:asciiTheme="minorHAnsi" w:eastAsiaTheme="minorHAnsi" w:hAnsiTheme="minorHAnsi" w:cstheme="minorBidi"/>
      <w:b/>
      <w:bCs/>
      <w:caps/>
      <w:sz w:val="20"/>
      <w:lang w:eastAsia="en-US"/>
    </w:rPr>
  </w:style>
  <w:style w:type="paragraph" w:styleId="Sumrio2">
    <w:name w:val="toc 2"/>
    <w:basedOn w:val="Normal"/>
    <w:next w:val="Normal"/>
    <w:autoRedefine/>
    <w:uiPriority w:val="39"/>
    <w:unhideWhenUsed/>
    <w:rsid w:val="006B481B"/>
    <w:pPr>
      <w:tabs>
        <w:tab w:val="clear" w:pos="1701"/>
      </w:tabs>
      <w:spacing w:before="0" w:after="0" w:line="276" w:lineRule="auto"/>
      <w:ind w:left="220"/>
      <w:jc w:val="left"/>
    </w:pPr>
    <w:rPr>
      <w:rFonts w:asciiTheme="minorHAnsi" w:eastAsiaTheme="minorHAnsi" w:hAnsiTheme="minorHAnsi" w:cstheme="minorBidi"/>
      <w:smallCaps/>
      <w:sz w:val="20"/>
      <w:lang w:eastAsia="en-US"/>
    </w:rPr>
  </w:style>
  <w:style w:type="paragraph" w:styleId="Sumrio3">
    <w:name w:val="toc 3"/>
    <w:basedOn w:val="Normal"/>
    <w:next w:val="Normal"/>
    <w:autoRedefine/>
    <w:uiPriority w:val="39"/>
    <w:unhideWhenUsed/>
    <w:rsid w:val="006B481B"/>
    <w:pPr>
      <w:tabs>
        <w:tab w:val="clear" w:pos="1701"/>
      </w:tabs>
      <w:spacing w:before="0" w:after="0" w:line="276" w:lineRule="auto"/>
      <w:ind w:left="440"/>
      <w:jc w:val="left"/>
    </w:pPr>
    <w:rPr>
      <w:rFonts w:asciiTheme="minorHAnsi" w:eastAsiaTheme="minorHAnsi" w:hAnsiTheme="minorHAnsi" w:cstheme="minorBidi"/>
      <w:i/>
      <w:iCs/>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8113">
      <w:bodyDiv w:val="1"/>
      <w:marLeft w:val="0"/>
      <w:marRight w:val="0"/>
      <w:marTop w:val="0"/>
      <w:marBottom w:val="0"/>
      <w:divBdr>
        <w:top w:val="none" w:sz="0" w:space="0" w:color="auto"/>
        <w:left w:val="none" w:sz="0" w:space="0" w:color="auto"/>
        <w:bottom w:val="none" w:sz="0" w:space="0" w:color="auto"/>
        <w:right w:val="none" w:sz="0" w:space="0" w:color="auto"/>
      </w:divBdr>
    </w:div>
    <w:div w:id="126557602">
      <w:bodyDiv w:val="1"/>
      <w:marLeft w:val="0"/>
      <w:marRight w:val="0"/>
      <w:marTop w:val="0"/>
      <w:marBottom w:val="0"/>
      <w:divBdr>
        <w:top w:val="none" w:sz="0" w:space="0" w:color="auto"/>
        <w:left w:val="none" w:sz="0" w:space="0" w:color="auto"/>
        <w:bottom w:val="none" w:sz="0" w:space="0" w:color="auto"/>
        <w:right w:val="none" w:sz="0" w:space="0" w:color="auto"/>
      </w:divBdr>
    </w:div>
    <w:div w:id="149097037">
      <w:bodyDiv w:val="1"/>
      <w:marLeft w:val="0"/>
      <w:marRight w:val="0"/>
      <w:marTop w:val="0"/>
      <w:marBottom w:val="0"/>
      <w:divBdr>
        <w:top w:val="none" w:sz="0" w:space="0" w:color="auto"/>
        <w:left w:val="none" w:sz="0" w:space="0" w:color="auto"/>
        <w:bottom w:val="none" w:sz="0" w:space="0" w:color="auto"/>
        <w:right w:val="none" w:sz="0" w:space="0" w:color="auto"/>
      </w:divBdr>
    </w:div>
    <w:div w:id="154995344">
      <w:bodyDiv w:val="1"/>
      <w:marLeft w:val="0"/>
      <w:marRight w:val="0"/>
      <w:marTop w:val="0"/>
      <w:marBottom w:val="0"/>
      <w:divBdr>
        <w:top w:val="none" w:sz="0" w:space="0" w:color="auto"/>
        <w:left w:val="none" w:sz="0" w:space="0" w:color="auto"/>
        <w:bottom w:val="none" w:sz="0" w:space="0" w:color="auto"/>
        <w:right w:val="none" w:sz="0" w:space="0" w:color="auto"/>
      </w:divBdr>
    </w:div>
    <w:div w:id="172381823">
      <w:bodyDiv w:val="1"/>
      <w:marLeft w:val="0"/>
      <w:marRight w:val="0"/>
      <w:marTop w:val="0"/>
      <w:marBottom w:val="0"/>
      <w:divBdr>
        <w:top w:val="none" w:sz="0" w:space="0" w:color="auto"/>
        <w:left w:val="none" w:sz="0" w:space="0" w:color="auto"/>
        <w:bottom w:val="none" w:sz="0" w:space="0" w:color="auto"/>
        <w:right w:val="none" w:sz="0" w:space="0" w:color="auto"/>
      </w:divBdr>
    </w:div>
    <w:div w:id="243344923">
      <w:bodyDiv w:val="1"/>
      <w:marLeft w:val="0"/>
      <w:marRight w:val="0"/>
      <w:marTop w:val="0"/>
      <w:marBottom w:val="0"/>
      <w:divBdr>
        <w:top w:val="none" w:sz="0" w:space="0" w:color="auto"/>
        <w:left w:val="none" w:sz="0" w:space="0" w:color="auto"/>
        <w:bottom w:val="none" w:sz="0" w:space="0" w:color="auto"/>
        <w:right w:val="none" w:sz="0" w:space="0" w:color="auto"/>
      </w:divBdr>
    </w:div>
    <w:div w:id="276527163">
      <w:bodyDiv w:val="1"/>
      <w:marLeft w:val="0"/>
      <w:marRight w:val="0"/>
      <w:marTop w:val="0"/>
      <w:marBottom w:val="0"/>
      <w:divBdr>
        <w:top w:val="none" w:sz="0" w:space="0" w:color="auto"/>
        <w:left w:val="none" w:sz="0" w:space="0" w:color="auto"/>
        <w:bottom w:val="none" w:sz="0" w:space="0" w:color="auto"/>
        <w:right w:val="none" w:sz="0" w:space="0" w:color="auto"/>
      </w:divBdr>
    </w:div>
    <w:div w:id="426468637">
      <w:bodyDiv w:val="1"/>
      <w:marLeft w:val="0"/>
      <w:marRight w:val="0"/>
      <w:marTop w:val="0"/>
      <w:marBottom w:val="0"/>
      <w:divBdr>
        <w:top w:val="none" w:sz="0" w:space="0" w:color="auto"/>
        <w:left w:val="none" w:sz="0" w:space="0" w:color="auto"/>
        <w:bottom w:val="none" w:sz="0" w:space="0" w:color="auto"/>
        <w:right w:val="none" w:sz="0" w:space="0" w:color="auto"/>
      </w:divBdr>
    </w:div>
    <w:div w:id="544412000">
      <w:bodyDiv w:val="1"/>
      <w:marLeft w:val="0"/>
      <w:marRight w:val="0"/>
      <w:marTop w:val="0"/>
      <w:marBottom w:val="0"/>
      <w:divBdr>
        <w:top w:val="none" w:sz="0" w:space="0" w:color="auto"/>
        <w:left w:val="none" w:sz="0" w:space="0" w:color="auto"/>
        <w:bottom w:val="none" w:sz="0" w:space="0" w:color="auto"/>
        <w:right w:val="none" w:sz="0" w:space="0" w:color="auto"/>
      </w:divBdr>
      <w:divsChild>
        <w:div w:id="1229225517">
          <w:marLeft w:val="0"/>
          <w:marRight w:val="0"/>
          <w:marTop w:val="0"/>
          <w:marBottom w:val="0"/>
          <w:divBdr>
            <w:top w:val="none" w:sz="0" w:space="0" w:color="auto"/>
            <w:left w:val="none" w:sz="0" w:space="0" w:color="auto"/>
            <w:bottom w:val="none" w:sz="0" w:space="0" w:color="auto"/>
            <w:right w:val="none" w:sz="0" w:space="0" w:color="auto"/>
          </w:divBdr>
        </w:div>
      </w:divsChild>
    </w:div>
    <w:div w:id="637224998">
      <w:bodyDiv w:val="1"/>
      <w:marLeft w:val="0"/>
      <w:marRight w:val="0"/>
      <w:marTop w:val="0"/>
      <w:marBottom w:val="0"/>
      <w:divBdr>
        <w:top w:val="none" w:sz="0" w:space="0" w:color="auto"/>
        <w:left w:val="none" w:sz="0" w:space="0" w:color="auto"/>
        <w:bottom w:val="none" w:sz="0" w:space="0" w:color="auto"/>
        <w:right w:val="none" w:sz="0" w:space="0" w:color="auto"/>
      </w:divBdr>
    </w:div>
    <w:div w:id="863862688">
      <w:bodyDiv w:val="1"/>
      <w:marLeft w:val="0"/>
      <w:marRight w:val="0"/>
      <w:marTop w:val="0"/>
      <w:marBottom w:val="0"/>
      <w:divBdr>
        <w:top w:val="none" w:sz="0" w:space="0" w:color="auto"/>
        <w:left w:val="none" w:sz="0" w:space="0" w:color="auto"/>
        <w:bottom w:val="none" w:sz="0" w:space="0" w:color="auto"/>
        <w:right w:val="none" w:sz="0" w:space="0" w:color="auto"/>
      </w:divBdr>
    </w:div>
    <w:div w:id="920062641">
      <w:bodyDiv w:val="1"/>
      <w:marLeft w:val="0"/>
      <w:marRight w:val="0"/>
      <w:marTop w:val="0"/>
      <w:marBottom w:val="0"/>
      <w:divBdr>
        <w:top w:val="none" w:sz="0" w:space="0" w:color="auto"/>
        <w:left w:val="none" w:sz="0" w:space="0" w:color="auto"/>
        <w:bottom w:val="none" w:sz="0" w:space="0" w:color="auto"/>
        <w:right w:val="none" w:sz="0" w:space="0" w:color="auto"/>
      </w:divBdr>
    </w:div>
    <w:div w:id="1008798245">
      <w:bodyDiv w:val="1"/>
      <w:marLeft w:val="0"/>
      <w:marRight w:val="0"/>
      <w:marTop w:val="0"/>
      <w:marBottom w:val="0"/>
      <w:divBdr>
        <w:top w:val="none" w:sz="0" w:space="0" w:color="auto"/>
        <w:left w:val="none" w:sz="0" w:space="0" w:color="auto"/>
        <w:bottom w:val="none" w:sz="0" w:space="0" w:color="auto"/>
        <w:right w:val="none" w:sz="0" w:space="0" w:color="auto"/>
      </w:divBdr>
    </w:div>
    <w:div w:id="1038119140">
      <w:bodyDiv w:val="1"/>
      <w:marLeft w:val="0"/>
      <w:marRight w:val="0"/>
      <w:marTop w:val="0"/>
      <w:marBottom w:val="0"/>
      <w:divBdr>
        <w:top w:val="none" w:sz="0" w:space="0" w:color="auto"/>
        <w:left w:val="none" w:sz="0" w:space="0" w:color="auto"/>
        <w:bottom w:val="none" w:sz="0" w:space="0" w:color="auto"/>
        <w:right w:val="none" w:sz="0" w:space="0" w:color="auto"/>
      </w:divBdr>
    </w:div>
    <w:div w:id="1073241034">
      <w:bodyDiv w:val="1"/>
      <w:marLeft w:val="0"/>
      <w:marRight w:val="0"/>
      <w:marTop w:val="0"/>
      <w:marBottom w:val="0"/>
      <w:divBdr>
        <w:top w:val="none" w:sz="0" w:space="0" w:color="auto"/>
        <w:left w:val="none" w:sz="0" w:space="0" w:color="auto"/>
        <w:bottom w:val="none" w:sz="0" w:space="0" w:color="auto"/>
        <w:right w:val="none" w:sz="0" w:space="0" w:color="auto"/>
      </w:divBdr>
    </w:div>
    <w:div w:id="1090203361">
      <w:bodyDiv w:val="1"/>
      <w:marLeft w:val="0"/>
      <w:marRight w:val="0"/>
      <w:marTop w:val="0"/>
      <w:marBottom w:val="0"/>
      <w:divBdr>
        <w:top w:val="none" w:sz="0" w:space="0" w:color="auto"/>
        <w:left w:val="none" w:sz="0" w:space="0" w:color="auto"/>
        <w:bottom w:val="none" w:sz="0" w:space="0" w:color="auto"/>
        <w:right w:val="none" w:sz="0" w:space="0" w:color="auto"/>
      </w:divBdr>
    </w:div>
    <w:div w:id="1182551944">
      <w:bodyDiv w:val="1"/>
      <w:marLeft w:val="0"/>
      <w:marRight w:val="0"/>
      <w:marTop w:val="0"/>
      <w:marBottom w:val="0"/>
      <w:divBdr>
        <w:top w:val="none" w:sz="0" w:space="0" w:color="auto"/>
        <w:left w:val="none" w:sz="0" w:space="0" w:color="auto"/>
        <w:bottom w:val="none" w:sz="0" w:space="0" w:color="auto"/>
        <w:right w:val="none" w:sz="0" w:space="0" w:color="auto"/>
      </w:divBdr>
    </w:div>
    <w:div w:id="1201896535">
      <w:bodyDiv w:val="1"/>
      <w:marLeft w:val="0"/>
      <w:marRight w:val="0"/>
      <w:marTop w:val="0"/>
      <w:marBottom w:val="0"/>
      <w:divBdr>
        <w:top w:val="none" w:sz="0" w:space="0" w:color="auto"/>
        <w:left w:val="none" w:sz="0" w:space="0" w:color="auto"/>
        <w:bottom w:val="none" w:sz="0" w:space="0" w:color="auto"/>
        <w:right w:val="none" w:sz="0" w:space="0" w:color="auto"/>
      </w:divBdr>
    </w:div>
    <w:div w:id="1212571429">
      <w:bodyDiv w:val="1"/>
      <w:marLeft w:val="0"/>
      <w:marRight w:val="0"/>
      <w:marTop w:val="0"/>
      <w:marBottom w:val="0"/>
      <w:divBdr>
        <w:top w:val="none" w:sz="0" w:space="0" w:color="auto"/>
        <w:left w:val="none" w:sz="0" w:space="0" w:color="auto"/>
        <w:bottom w:val="none" w:sz="0" w:space="0" w:color="auto"/>
        <w:right w:val="none" w:sz="0" w:space="0" w:color="auto"/>
      </w:divBdr>
    </w:div>
    <w:div w:id="1216813905">
      <w:bodyDiv w:val="1"/>
      <w:marLeft w:val="0"/>
      <w:marRight w:val="0"/>
      <w:marTop w:val="0"/>
      <w:marBottom w:val="0"/>
      <w:divBdr>
        <w:top w:val="none" w:sz="0" w:space="0" w:color="auto"/>
        <w:left w:val="none" w:sz="0" w:space="0" w:color="auto"/>
        <w:bottom w:val="none" w:sz="0" w:space="0" w:color="auto"/>
        <w:right w:val="none" w:sz="0" w:space="0" w:color="auto"/>
      </w:divBdr>
    </w:div>
    <w:div w:id="1222669416">
      <w:bodyDiv w:val="1"/>
      <w:marLeft w:val="0"/>
      <w:marRight w:val="0"/>
      <w:marTop w:val="0"/>
      <w:marBottom w:val="0"/>
      <w:divBdr>
        <w:top w:val="none" w:sz="0" w:space="0" w:color="auto"/>
        <w:left w:val="none" w:sz="0" w:space="0" w:color="auto"/>
        <w:bottom w:val="none" w:sz="0" w:space="0" w:color="auto"/>
        <w:right w:val="none" w:sz="0" w:space="0" w:color="auto"/>
      </w:divBdr>
    </w:div>
    <w:div w:id="1300459053">
      <w:bodyDiv w:val="1"/>
      <w:marLeft w:val="0"/>
      <w:marRight w:val="0"/>
      <w:marTop w:val="0"/>
      <w:marBottom w:val="0"/>
      <w:divBdr>
        <w:top w:val="none" w:sz="0" w:space="0" w:color="auto"/>
        <w:left w:val="none" w:sz="0" w:space="0" w:color="auto"/>
        <w:bottom w:val="none" w:sz="0" w:space="0" w:color="auto"/>
        <w:right w:val="none" w:sz="0" w:space="0" w:color="auto"/>
      </w:divBdr>
    </w:div>
    <w:div w:id="1325933910">
      <w:bodyDiv w:val="1"/>
      <w:marLeft w:val="0"/>
      <w:marRight w:val="0"/>
      <w:marTop w:val="0"/>
      <w:marBottom w:val="0"/>
      <w:divBdr>
        <w:top w:val="none" w:sz="0" w:space="0" w:color="auto"/>
        <w:left w:val="none" w:sz="0" w:space="0" w:color="auto"/>
        <w:bottom w:val="none" w:sz="0" w:space="0" w:color="auto"/>
        <w:right w:val="none" w:sz="0" w:space="0" w:color="auto"/>
      </w:divBdr>
    </w:div>
    <w:div w:id="1421607880">
      <w:bodyDiv w:val="1"/>
      <w:marLeft w:val="0"/>
      <w:marRight w:val="0"/>
      <w:marTop w:val="0"/>
      <w:marBottom w:val="0"/>
      <w:divBdr>
        <w:top w:val="none" w:sz="0" w:space="0" w:color="auto"/>
        <w:left w:val="none" w:sz="0" w:space="0" w:color="auto"/>
        <w:bottom w:val="none" w:sz="0" w:space="0" w:color="auto"/>
        <w:right w:val="none" w:sz="0" w:space="0" w:color="auto"/>
      </w:divBdr>
    </w:div>
    <w:div w:id="1462765351">
      <w:bodyDiv w:val="1"/>
      <w:marLeft w:val="0"/>
      <w:marRight w:val="0"/>
      <w:marTop w:val="0"/>
      <w:marBottom w:val="0"/>
      <w:divBdr>
        <w:top w:val="none" w:sz="0" w:space="0" w:color="auto"/>
        <w:left w:val="none" w:sz="0" w:space="0" w:color="auto"/>
        <w:bottom w:val="none" w:sz="0" w:space="0" w:color="auto"/>
        <w:right w:val="none" w:sz="0" w:space="0" w:color="auto"/>
      </w:divBdr>
    </w:div>
    <w:div w:id="1568028666">
      <w:bodyDiv w:val="1"/>
      <w:marLeft w:val="0"/>
      <w:marRight w:val="0"/>
      <w:marTop w:val="0"/>
      <w:marBottom w:val="0"/>
      <w:divBdr>
        <w:top w:val="none" w:sz="0" w:space="0" w:color="auto"/>
        <w:left w:val="none" w:sz="0" w:space="0" w:color="auto"/>
        <w:bottom w:val="none" w:sz="0" w:space="0" w:color="auto"/>
        <w:right w:val="none" w:sz="0" w:space="0" w:color="auto"/>
      </w:divBdr>
      <w:divsChild>
        <w:div w:id="2118715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0373713">
      <w:bodyDiv w:val="1"/>
      <w:marLeft w:val="0"/>
      <w:marRight w:val="0"/>
      <w:marTop w:val="0"/>
      <w:marBottom w:val="0"/>
      <w:divBdr>
        <w:top w:val="none" w:sz="0" w:space="0" w:color="auto"/>
        <w:left w:val="none" w:sz="0" w:space="0" w:color="auto"/>
        <w:bottom w:val="none" w:sz="0" w:space="0" w:color="auto"/>
        <w:right w:val="none" w:sz="0" w:space="0" w:color="auto"/>
      </w:divBdr>
    </w:div>
    <w:div w:id="1824619498">
      <w:bodyDiv w:val="1"/>
      <w:marLeft w:val="0"/>
      <w:marRight w:val="0"/>
      <w:marTop w:val="0"/>
      <w:marBottom w:val="0"/>
      <w:divBdr>
        <w:top w:val="none" w:sz="0" w:space="0" w:color="auto"/>
        <w:left w:val="none" w:sz="0" w:space="0" w:color="auto"/>
        <w:bottom w:val="none" w:sz="0" w:space="0" w:color="auto"/>
        <w:right w:val="none" w:sz="0" w:space="0" w:color="auto"/>
      </w:divBdr>
    </w:div>
    <w:div w:id="1921520844">
      <w:bodyDiv w:val="1"/>
      <w:marLeft w:val="0"/>
      <w:marRight w:val="0"/>
      <w:marTop w:val="0"/>
      <w:marBottom w:val="0"/>
      <w:divBdr>
        <w:top w:val="none" w:sz="0" w:space="0" w:color="auto"/>
        <w:left w:val="none" w:sz="0" w:space="0" w:color="auto"/>
        <w:bottom w:val="none" w:sz="0" w:space="0" w:color="auto"/>
        <w:right w:val="none" w:sz="0" w:space="0" w:color="auto"/>
      </w:divBdr>
      <w:divsChild>
        <w:div w:id="1004212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DAD5A-4411-4784-863E-9E11A6CFA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72</Pages>
  <Words>13295</Words>
  <Characters>71799</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INLEGIS</vt:lpstr>
    </vt:vector>
  </TitlesOfParts>
  <Company/>
  <LinksUpToDate>false</LinksUpToDate>
  <CharactersWithSpaces>84925</CharactersWithSpaces>
  <SharedDoc>false</SharedDoc>
  <HLinks>
    <vt:vector size="48" baseType="variant">
      <vt:variant>
        <vt:i4>1245255</vt:i4>
      </vt:variant>
      <vt:variant>
        <vt:i4>14</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h5#h5</vt:lpwstr>
      </vt:variant>
      <vt:variant>
        <vt:i4>1376327</vt:i4>
      </vt:variant>
      <vt:variant>
        <vt:i4>12</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h3#h3</vt:lpwstr>
      </vt:variant>
      <vt:variant>
        <vt:i4>1179719</vt:i4>
      </vt:variant>
      <vt:variant>
        <vt:i4>10</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h4#h4</vt:lpwstr>
      </vt:variant>
      <vt:variant>
        <vt:i4>1310791</vt:i4>
      </vt:variant>
      <vt:variant>
        <vt:i4>8</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h2#h2</vt:lpwstr>
      </vt:variant>
      <vt:variant>
        <vt:i4>1376327</vt:i4>
      </vt:variant>
      <vt:variant>
        <vt:i4>6</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h3#h3</vt:lpwstr>
      </vt:variant>
      <vt:variant>
        <vt:i4>1507399</vt:i4>
      </vt:variant>
      <vt:variant>
        <vt:i4>4</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h1#h1</vt:lpwstr>
      </vt:variant>
      <vt:variant>
        <vt:i4>1310791</vt:i4>
      </vt:variant>
      <vt:variant>
        <vt:i4>2</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h2#h2</vt:lpwstr>
      </vt:variant>
      <vt:variant>
        <vt:i4>1441863</vt:i4>
      </vt:variant>
      <vt:variant>
        <vt:i4>0</vt:i4>
      </vt:variant>
      <vt:variant>
        <vt:i4>0</vt:i4>
      </vt:variant>
      <vt:variant>
        <vt:i4>5</vt:i4>
      </vt:variant>
      <vt:variant>
        <vt:lpwstr>http://gemini.stf.gov.br/cgi-bin/nph-brs?d=SJUR&amp;s1=vereador+e+remunera%E7%E3o+e+preju%EDzo&amp;u=http://www.stf.gov.br/Jurisprudencia/Jurisp.asp&amp;Sect1=IMAGE&amp;Sect2=THESOFF&amp;Sect3=PLURON&amp;Sect6=SJURN&amp;p=1&amp;r=2&amp;f=G&amp;l=20</vt:lpwstr>
      </vt:variant>
      <vt:variant>
        <vt:lpwstr>h0#h0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INLEGIS</dc:title>
  <dc:creator>Bernard Johann</dc:creator>
  <cp:lastModifiedBy>Usuario</cp:lastModifiedBy>
  <cp:revision>2</cp:revision>
  <cp:lastPrinted>2019-10-14T17:34:00Z</cp:lastPrinted>
  <dcterms:created xsi:type="dcterms:W3CDTF">2025-02-19T12:31:00Z</dcterms:created>
  <dcterms:modified xsi:type="dcterms:W3CDTF">2025-02-19T12:31:00Z</dcterms:modified>
</cp:coreProperties>
</file>