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CD7CA" w14:textId="24D36918" w:rsidR="006E232A" w:rsidRPr="00F3140D" w:rsidRDefault="00F3140D" w:rsidP="006E232A">
      <w:pPr>
        <w:jc w:val="center"/>
        <w:rPr>
          <w:rFonts w:ascii="Arial" w:hAnsi="Arial" w:cs="Arial"/>
          <w:b/>
          <w:bCs/>
          <w:sz w:val="32"/>
          <w:szCs w:val="32"/>
        </w:rPr>
      </w:pPr>
      <w:r w:rsidRPr="00F3140D">
        <w:rPr>
          <w:rFonts w:ascii="Arial" w:hAnsi="Arial" w:cs="Arial"/>
          <w:b/>
          <w:bCs/>
          <w:sz w:val="32"/>
          <w:szCs w:val="32"/>
        </w:rPr>
        <w:t xml:space="preserve">COMISSÃO DE </w:t>
      </w:r>
      <w:r w:rsidR="00B52ED5">
        <w:rPr>
          <w:rFonts w:ascii="Arial" w:hAnsi="Arial" w:cs="Arial"/>
          <w:b/>
          <w:bCs/>
          <w:sz w:val="32"/>
          <w:szCs w:val="32"/>
        </w:rPr>
        <w:t>ORÇAMENTO E FINANÇAS</w:t>
      </w:r>
      <w:r w:rsidRPr="00F3140D">
        <w:rPr>
          <w:rFonts w:ascii="Arial" w:hAnsi="Arial" w:cs="Arial"/>
          <w:b/>
          <w:bCs/>
          <w:sz w:val="32"/>
          <w:szCs w:val="32"/>
        </w:rPr>
        <w:t xml:space="preserve"> (C</w:t>
      </w:r>
      <w:r w:rsidR="00B52ED5">
        <w:rPr>
          <w:rFonts w:ascii="Arial" w:hAnsi="Arial" w:cs="Arial"/>
          <w:b/>
          <w:bCs/>
          <w:sz w:val="32"/>
          <w:szCs w:val="32"/>
        </w:rPr>
        <w:t>OF</w:t>
      </w:r>
      <w:r w:rsidRPr="00F3140D">
        <w:rPr>
          <w:rFonts w:ascii="Arial" w:hAnsi="Arial" w:cs="Arial"/>
          <w:b/>
          <w:bCs/>
          <w:sz w:val="32"/>
          <w:szCs w:val="32"/>
        </w:rPr>
        <w:t>)</w:t>
      </w:r>
    </w:p>
    <w:p w14:paraId="397C6DD7" w14:textId="77777777" w:rsidR="00F3140D" w:rsidRPr="00F3140D" w:rsidRDefault="00F3140D" w:rsidP="00F3140D">
      <w:pPr>
        <w:rPr>
          <w:rFonts w:ascii="Arial" w:hAnsi="Arial" w:cs="Arial"/>
          <w:b/>
          <w:bCs/>
          <w:sz w:val="32"/>
          <w:szCs w:val="32"/>
        </w:rPr>
      </w:pPr>
    </w:p>
    <w:p w14:paraId="7EC20641" w14:textId="37EBC9C0" w:rsidR="00F3140D" w:rsidRPr="00F3140D" w:rsidRDefault="00F3140D" w:rsidP="003C63C5">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FE0704">
        <w:rPr>
          <w:rFonts w:ascii="Arial" w:hAnsi="Arial" w:cs="Arial"/>
          <w:sz w:val="28"/>
          <w:szCs w:val="28"/>
        </w:rPr>
        <w:t>2</w:t>
      </w:r>
      <w:r w:rsidRPr="00F3140D">
        <w:rPr>
          <w:rFonts w:ascii="Arial" w:hAnsi="Arial" w:cs="Arial"/>
          <w:sz w:val="28"/>
          <w:szCs w:val="28"/>
        </w:rPr>
        <w:t>/202</w:t>
      </w:r>
      <w:r w:rsidR="000C693C">
        <w:rPr>
          <w:rFonts w:ascii="Arial" w:hAnsi="Arial" w:cs="Arial"/>
          <w:sz w:val="28"/>
          <w:szCs w:val="28"/>
        </w:rPr>
        <w:t>6</w:t>
      </w:r>
    </w:p>
    <w:p w14:paraId="1B02421B" w14:textId="77777777" w:rsidR="00F3140D" w:rsidRPr="00F3140D" w:rsidRDefault="00F3140D" w:rsidP="003C63C5">
      <w:pPr>
        <w:spacing w:after="0"/>
        <w:jc w:val="both"/>
        <w:rPr>
          <w:rFonts w:ascii="Arial" w:hAnsi="Arial" w:cs="Arial"/>
          <w:b/>
          <w:bCs/>
          <w:sz w:val="28"/>
          <w:szCs w:val="28"/>
        </w:rPr>
      </w:pPr>
    </w:p>
    <w:p w14:paraId="27295D91" w14:textId="01DCEFF9" w:rsidR="003C63C5" w:rsidRDefault="00F3140D" w:rsidP="003C63C5">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FE0704">
        <w:rPr>
          <w:rFonts w:ascii="Arial" w:hAnsi="Arial" w:cs="Arial"/>
          <w:sz w:val="28"/>
          <w:szCs w:val="28"/>
        </w:rPr>
        <w:t>2</w:t>
      </w:r>
      <w:r w:rsidRPr="00F3140D">
        <w:rPr>
          <w:rFonts w:ascii="Arial" w:hAnsi="Arial" w:cs="Arial"/>
          <w:sz w:val="28"/>
          <w:szCs w:val="28"/>
        </w:rPr>
        <w:t xml:space="preserve"> de </w:t>
      </w:r>
      <w:r w:rsidR="002B3775">
        <w:rPr>
          <w:rFonts w:ascii="Arial" w:hAnsi="Arial" w:cs="Arial"/>
          <w:sz w:val="28"/>
          <w:szCs w:val="28"/>
        </w:rPr>
        <w:t>1</w:t>
      </w:r>
      <w:r w:rsidR="00FE0704">
        <w:rPr>
          <w:rFonts w:ascii="Arial" w:hAnsi="Arial" w:cs="Arial"/>
          <w:sz w:val="28"/>
          <w:szCs w:val="28"/>
        </w:rPr>
        <w:t>9</w:t>
      </w:r>
      <w:r w:rsidRPr="00F3140D">
        <w:rPr>
          <w:rFonts w:ascii="Arial" w:hAnsi="Arial" w:cs="Arial"/>
          <w:sz w:val="28"/>
          <w:szCs w:val="28"/>
        </w:rPr>
        <w:t xml:space="preserve"> de janeiro de 202</w:t>
      </w:r>
      <w:r w:rsidR="002B3775">
        <w:rPr>
          <w:rFonts w:ascii="Arial" w:hAnsi="Arial" w:cs="Arial"/>
          <w:sz w:val="28"/>
          <w:szCs w:val="28"/>
        </w:rPr>
        <w:t>6</w:t>
      </w:r>
      <w:r w:rsidR="003C63C5">
        <w:rPr>
          <w:rFonts w:ascii="Arial" w:hAnsi="Arial" w:cs="Arial"/>
          <w:sz w:val="28"/>
          <w:szCs w:val="28"/>
        </w:rPr>
        <w:t xml:space="preserve">       </w:t>
      </w:r>
    </w:p>
    <w:p w14:paraId="4305370F" w14:textId="77777777" w:rsidR="003C63C5" w:rsidRDefault="003C63C5" w:rsidP="003C63C5">
      <w:pPr>
        <w:spacing w:after="0"/>
        <w:jc w:val="both"/>
        <w:rPr>
          <w:rFonts w:ascii="Arial" w:hAnsi="Arial" w:cs="Arial"/>
          <w:sz w:val="28"/>
          <w:szCs w:val="28"/>
        </w:rPr>
      </w:pPr>
    </w:p>
    <w:p w14:paraId="0982BD25" w14:textId="78F751AC" w:rsidR="00F3140D" w:rsidRPr="00F3140D" w:rsidRDefault="003C63C5" w:rsidP="003C63C5">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Executivo Municipal</w:t>
      </w:r>
    </w:p>
    <w:p w14:paraId="4B8E9A42" w14:textId="77777777" w:rsidR="00F3140D" w:rsidRPr="00F3140D" w:rsidRDefault="00F3140D" w:rsidP="003C63C5">
      <w:pPr>
        <w:spacing w:after="0"/>
        <w:jc w:val="both"/>
        <w:rPr>
          <w:rFonts w:ascii="Arial" w:hAnsi="Arial" w:cs="Arial"/>
          <w:sz w:val="28"/>
          <w:szCs w:val="28"/>
        </w:rPr>
      </w:pPr>
    </w:p>
    <w:p w14:paraId="6943626F" w14:textId="023BD899" w:rsidR="002D5D65" w:rsidRDefault="00F3140D" w:rsidP="003C63C5">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FE0704">
        <w:rPr>
          <w:rFonts w:ascii="Arial" w:hAnsi="Arial" w:cs="Arial"/>
          <w:bCs/>
          <w:sz w:val="28"/>
          <w:szCs w:val="28"/>
        </w:rPr>
        <w:t>Contratação temporária de servidores para atuar no município de Terra de Areia</w:t>
      </w:r>
    </w:p>
    <w:p w14:paraId="05C7331F" w14:textId="77777777" w:rsidR="00E6621F" w:rsidRDefault="00E6621F" w:rsidP="003C63C5">
      <w:pPr>
        <w:spacing w:after="0"/>
        <w:jc w:val="both"/>
        <w:rPr>
          <w:rFonts w:ascii="Arial" w:hAnsi="Arial" w:cs="Arial"/>
          <w:b/>
          <w:bCs/>
          <w:sz w:val="28"/>
          <w:szCs w:val="28"/>
        </w:rPr>
      </w:pPr>
    </w:p>
    <w:p w14:paraId="7EA3A075" w14:textId="73889B54" w:rsidR="00F3140D" w:rsidRPr="005F1CD7" w:rsidRDefault="00F3140D" w:rsidP="003C63C5">
      <w:pPr>
        <w:spacing w:after="0"/>
        <w:jc w:val="both"/>
        <w:rPr>
          <w:rFonts w:ascii="Arial" w:hAnsi="Arial" w:cs="Arial"/>
          <w:sz w:val="28"/>
          <w:szCs w:val="28"/>
        </w:rPr>
      </w:pPr>
      <w:r w:rsidRPr="00F3140D">
        <w:rPr>
          <w:rFonts w:ascii="Arial" w:hAnsi="Arial" w:cs="Arial"/>
          <w:b/>
          <w:bCs/>
          <w:sz w:val="28"/>
          <w:szCs w:val="28"/>
        </w:rPr>
        <w:t xml:space="preserve">Relator: </w:t>
      </w:r>
      <w:r w:rsidR="00B52ED5">
        <w:rPr>
          <w:rFonts w:ascii="Arial" w:hAnsi="Arial" w:cs="Arial"/>
          <w:sz w:val="28"/>
          <w:szCs w:val="28"/>
        </w:rPr>
        <w:t>Elizete Ferreira</w:t>
      </w:r>
      <w:r w:rsidR="005F1CD7">
        <w:rPr>
          <w:rFonts w:ascii="Arial" w:hAnsi="Arial" w:cs="Arial"/>
          <w:sz w:val="28"/>
          <w:szCs w:val="28"/>
        </w:rPr>
        <w:tab/>
      </w:r>
      <w:r w:rsidR="005F1CD7">
        <w:rPr>
          <w:rFonts w:ascii="Arial" w:hAnsi="Arial" w:cs="Arial"/>
          <w:sz w:val="28"/>
          <w:szCs w:val="28"/>
        </w:rPr>
        <w:tab/>
      </w:r>
      <w:r w:rsidR="005F1CD7">
        <w:rPr>
          <w:rFonts w:ascii="Arial" w:hAnsi="Arial" w:cs="Arial"/>
          <w:sz w:val="28"/>
          <w:szCs w:val="28"/>
        </w:rPr>
        <w:tab/>
      </w:r>
      <w:r w:rsidR="005F1CD7" w:rsidRPr="005F1CD7">
        <w:rPr>
          <w:rFonts w:ascii="Arial" w:hAnsi="Arial" w:cs="Arial"/>
          <w:b/>
          <w:bCs/>
          <w:sz w:val="28"/>
          <w:szCs w:val="28"/>
        </w:rPr>
        <w:t xml:space="preserve">             Conclusão:</w:t>
      </w:r>
      <w:r w:rsidR="005F1CD7">
        <w:rPr>
          <w:rFonts w:ascii="Arial" w:hAnsi="Arial" w:cs="Arial"/>
          <w:sz w:val="28"/>
          <w:szCs w:val="28"/>
        </w:rPr>
        <w:t xml:space="preserve"> Favorável</w:t>
      </w:r>
    </w:p>
    <w:p w14:paraId="01A79595" w14:textId="77777777" w:rsidR="00F3140D" w:rsidRPr="005F1CD7" w:rsidRDefault="00F3140D" w:rsidP="003C63C5">
      <w:pPr>
        <w:spacing w:after="0"/>
        <w:jc w:val="both"/>
        <w:rPr>
          <w:rFonts w:ascii="Arial" w:hAnsi="Arial" w:cs="Arial"/>
          <w:sz w:val="28"/>
          <w:szCs w:val="28"/>
        </w:rPr>
      </w:pPr>
    </w:p>
    <w:p w14:paraId="772E50C7" w14:textId="79568D35" w:rsidR="000D1833" w:rsidRPr="00B20D65" w:rsidRDefault="00F3140D" w:rsidP="00E6621F">
      <w:pPr>
        <w:spacing w:after="0"/>
        <w:jc w:val="both"/>
        <w:rPr>
          <w:rFonts w:ascii="Times New Roman" w:hAnsi="Times New Roman" w:cs="Times New Roman"/>
          <w:i/>
          <w:iCs/>
          <w:sz w:val="28"/>
          <w:szCs w:val="28"/>
        </w:rPr>
      </w:pPr>
      <w:r>
        <w:rPr>
          <w:rFonts w:ascii="Arial" w:hAnsi="Arial" w:cs="Arial"/>
          <w:b/>
          <w:bCs/>
          <w:sz w:val="28"/>
          <w:szCs w:val="28"/>
        </w:rPr>
        <w:t xml:space="preserve">Ementa: </w:t>
      </w:r>
      <w:r w:rsidR="00FE0704" w:rsidRPr="00FE0704">
        <w:rPr>
          <w:rFonts w:ascii="Times New Roman" w:hAnsi="Times New Roman" w:cs="Times New Roman"/>
          <w:i/>
          <w:iCs/>
          <w:sz w:val="28"/>
          <w:szCs w:val="28"/>
        </w:rPr>
        <w:t>Autoriza a contratação temporária de profissionais, para atuarem na Secretaria Municipal de Saúde, Secretaria Municipal de Administração, Secretaria Municipal de Obras e Trânsito, Secretaria Municipal de Assistência Social, Trabalho, Habitação e Cidadania, Secretaria Municipal de Esporte e Juventude, Secretaria Municipal de Planejamento e Secretaria Municipal de Educação.</w:t>
      </w:r>
    </w:p>
    <w:p w14:paraId="11D2435A" w14:textId="77777777" w:rsidR="00E6621F" w:rsidRDefault="00E6621F" w:rsidP="00E6621F">
      <w:pPr>
        <w:rPr>
          <w:rFonts w:ascii="Arial" w:hAnsi="Arial" w:cs="Arial"/>
          <w:b/>
          <w:bCs/>
          <w:sz w:val="32"/>
          <w:szCs w:val="32"/>
        </w:rPr>
      </w:pPr>
    </w:p>
    <w:p w14:paraId="67A52CFD" w14:textId="600A9A67" w:rsidR="003C63C5" w:rsidRDefault="003C63C5" w:rsidP="003C63C5">
      <w:pPr>
        <w:jc w:val="center"/>
        <w:rPr>
          <w:rFonts w:ascii="Arial" w:hAnsi="Arial" w:cs="Arial"/>
          <w:b/>
          <w:bCs/>
          <w:sz w:val="32"/>
          <w:szCs w:val="32"/>
        </w:rPr>
      </w:pPr>
      <w:r w:rsidRPr="003C63C5">
        <w:rPr>
          <w:rFonts w:ascii="Arial" w:hAnsi="Arial" w:cs="Arial"/>
          <w:b/>
          <w:bCs/>
          <w:sz w:val="32"/>
          <w:szCs w:val="32"/>
        </w:rPr>
        <w:t>Relatório</w:t>
      </w:r>
    </w:p>
    <w:p w14:paraId="0D57AEE0" w14:textId="77777777" w:rsidR="003C63C5" w:rsidRDefault="003C63C5" w:rsidP="003C63C5">
      <w:pPr>
        <w:jc w:val="center"/>
        <w:rPr>
          <w:rFonts w:ascii="Arial" w:hAnsi="Arial" w:cs="Arial"/>
          <w:b/>
          <w:bCs/>
          <w:sz w:val="32"/>
          <w:szCs w:val="32"/>
        </w:rPr>
      </w:pPr>
    </w:p>
    <w:p w14:paraId="1DB76FA7" w14:textId="2CF7B464" w:rsidR="003C63C5" w:rsidRPr="00FE0704" w:rsidRDefault="00FE0704" w:rsidP="00995D7D">
      <w:pPr>
        <w:spacing w:line="360" w:lineRule="auto"/>
        <w:ind w:firstLine="2268"/>
        <w:jc w:val="both"/>
        <w:rPr>
          <w:rFonts w:ascii="Arial" w:hAnsi="Arial" w:cs="Arial"/>
          <w:sz w:val="28"/>
          <w:szCs w:val="28"/>
        </w:rPr>
      </w:pPr>
      <w:r w:rsidRPr="00FE0704">
        <w:rPr>
          <w:rFonts w:ascii="Arial" w:hAnsi="Arial" w:cs="Arial"/>
          <w:sz w:val="28"/>
          <w:szCs w:val="28"/>
        </w:rPr>
        <w:t xml:space="preserve">Trata-se de análise do Projeto de Lei Municipal nº 02/2026, de iniciativa do Poder Executivo, que autoriza a contratação temporária de profissionais para atuação em diversas Secretarias Municipais, pelo prazo de 12 (doze) meses, prorrogável por igual período, nos termos do art. 37, IX, da Constituição Federal, bem como dos </w:t>
      </w:r>
      <w:proofErr w:type="spellStart"/>
      <w:r w:rsidRPr="00FE0704">
        <w:rPr>
          <w:rFonts w:ascii="Arial" w:hAnsi="Arial" w:cs="Arial"/>
          <w:sz w:val="28"/>
          <w:szCs w:val="28"/>
        </w:rPr>
        <w:t>arts</w:t>
      </w:r>
      <w:proofErr w:type="spellEnd"/>
      <w:r w:rsidRPr="00FE0704">
        <w:rPr>
          <w:rFonts w:ascii="Arial" w:hAnsi="Arial" w:cs="Arial"/>
          <w:sz w:val="28"/>
          <w:szCs w:val="28"/>
        </w:rPr>
        <w:t>. 232, III, 233 e 234 da Lei Municipal nº 855/2000 (Estatuto dos Servidores Públicos Municipais)</w:t>
      </w:r>
      <w:r w:rsidRPr="00FE0704">
        <w:rPr>
          <w:rFonts w:ascii="Arial" w:hAnsi="Arial" w:cs="Arial"/>
          <w:sz w:val="28"/>
          <w:szCs w:val="28"/>
        </w:rPr>
        <w:t>.</w:t>
      </w:r>
    </w:p>
    <w:p w14:paraId="04EFD2B1" w14:textId="77777777" w:rsidR="00FE0704" w:rsidRPr="00FE0704" w:rsidRDefault="00FE0704" w:rsidP="00995D7D">
      <w:pPr>
        <w:spacing w:line="360" w:lineRule="auto"/>
        <w:ind w:firstLine="2268"/>
        <w:jc w:val="both"/>
        <w:rPr>
          <w:rFonts w:ascii="Arial" w:hAnsi="Arial" w:cs="Arial"/>
          <w:sz w:val="28"/>
          <w:szCs w:val="28"/>
        </w:rPr>
      </w:pPr>
    </w:p>
    <w:p w14:paraId="0D7A3625" w14:textId="5CC200F7" w:rsidR="00FE0704" w:rsidRPr="00FE0704" w:rsidRDefault="00FE0704" w:rsidP="00995D7D">
      <w:pPr>
        <w:spacing w:line="360" w:lineRule="auto"/>
        <w:ind w:firstLine="2268"/>
        <w:jc w:val="both"/>
        <w:rPr>
          <w:rFonts w:ascii="Arial" w:hAnsi="Arial" w:cs="Arial"/>
          <w:sz w:val="28"/>
          <w:szCs w:val="28"/>
        </w:rPr>
      </w:pPr>
      <w:r w:rsidRPr="00FE0704">
        <w:rPr>
          <w:rFonts w:ascii="Arial" w:hAnsi="Arial" w:cs="Arial"/>
          <w:sz w:val="28"/>
          <w:szCs w:val="28"/>
        </w:rPr>
        <w:lastRenderedPageBreak/>
        <w:t>O projeto vem acompanhado de Exposição de Motivos detalhada e de Estudo de Impacto Orçamentário-Financeiro, em cumprimento às exigências da Lei Complementar nº 101/2000 (Lei de Responsabilidade Fiscal).</w:t>
      </w:r>
    </w:p>
    <w:p w14:paraId="2F0A89EA" w14:textId="77777777" w:rsidR="00FE0704" w:rsidRDefault="00FE0704" w:rsidP="003C63C5">
      <w:pPr>
        <w:spacing w:line="276" w:lineRule="auto"/>
        <w:jc w:val="center"/>
        <w:rPr>
          <w:rFonts w:ascii="Arial" w:hAnsi="Arial" w:cs="Arial"/>
          <w:b/>
          <w:bCs/>
          <w:sz w:val="32"/>
          <w:szCs w:val="32"/>
        </w:rPr>
      </w:pPr>
    </w:p>
    <w:p w14:paraId="7F664593" w14:textId="77777777" w:rsidR="00B52ED5" w:rsidRDefault="00B52ED5" w:rsidP="00B52ED5">
      <w:pPr>
        <w:spacing w:line="276" w:lineRule="auto"/>
        <w:jc w:val="center"/>
        <w:rPr>
          <w:rFonts w:ascii="Arial" w:hAnsi="Arial" w:cs="Arial"/>
          <w:b/>
          <w:bCs/>
          <w:sz w:val="32"/>
          <w:szCs w:val="32"/>
        </w:rPr>
      </w:pPr>
      <w:r w:rsidRPr="003C63C5">
        <w:rPr>
          <w:rFonts w:ascii="Arial" w:hAnsi="Arial" w:cs="Arial"/>
          <w:b/>
          <w:bCs/>
          <w:sz w:val="32"/>
          <w:szCs w:val="32"/>
        </w:rPr>
        <w:t>Parecer</w:t>
      </w:r>
    </w:p>
    <w:p w14:paraId="11880EB8" w14:textId="77777777" w:rsidR="00B52ED5" w:rsidRDefault="00B52ED5" w:rsidP="00B52ED5">
      <w:pPr>
        <w:spacing w:after="0" w:line="276" w:lineRule="auto"/>
        <w:jc w:val="both"/>
        <w:rPr>
          <w:rFonts w:ascii="Arial" w:hAnsi="Arial" w:cs="Arial"/>
          <w:b/>
          <w:bCs/>
          <w:sz w:val="32"/>
          <w:szCs w:val="32"/>
        </w:rPr>
      </w:pPr>
    </w:p>
    <w:p w14:paraId="2BA95521" w14:textId="77777777" w:rsidR="00B52ED5" w:rsidRDefault="00B52ED5" w:rsidP="00B52ED5">
      <w:pPr>
        <w:spacing w:after="0" w:line="276" w:lineRule="auto"/>
        <w:jc w:val="both"/>
        <w:rPr>
          <w:rFonts w:ascii="Arial" w:hAnsi="Arial" w:cs="Arial"/>
          <w:b/>
          <w:bCs/>
          <w:sz w:val="32"/>
          <w:szCs w:val="32"/>
        </w:rPr>
      </w:pPr>
    </w:p>
    <w:p w14:paraId="1A3393E1" w14:textId="77777777" w:rsidR="00B52ED5" w:rsidRDefault="00B52ED5" w:rsidP="00B52ED5">
      <w:pPr>
        <w:spacing w:after="0"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legalidade, eficiência e moralidade, respeitando aos recursos públicos e a previsão orçamentária, estando em consonância com o disposto no Art. 165 e incisos da CF, além de explicita concordância ao emanado na Lei Complementar 101/2000.</w:t>
      </w:r>
    </w:p>
    <w:p w14:paraId="47BCDDC1" w14:textId="77777777" w:rsidR="00B52ED5" w:rsidRDefault="00B52ED5" w:rsidP="00B52ED5">
      <w:pPr>
        <w:spacing w:after="0" w:line="360" w:lineRule="auto"/>
        <w:ind w:firstLine="2268"/>
        <w:jc w:val="both"/>
        <w:rPr>
          <w:rFonts w:ascii="Arial" w:hAnsi="Arial" w:cs="Arial"/>
          <w:sz w:val="28"/>
          <w:szCs w:val="28"/>
        </w:rPr>
      </w:pPr>
    </w:p>
    <w:p w14:paraId="339405BD" w14:textId="77777777" w:rsidR="00B52ED5" w:rsidRDefault="00B52ED5" w:rsidP="00B52ED5">
      <w:pPr>
        <w:spacing w:after="0" w:line="360" w:lineRule="auto"/>
        <w:ind w:firstLine="2268"/>
        <w:jc w:val="both"/>
        <w:rPr>
          <w:rFonts w:ascii="Arial" w:hAnsi="Arial" w:cs="Arial"/>
          <w:sz w:val="28"/>
          <w:szCs w:val="28"/>
        </w:rPr>
      </w:pPr>
      <w:r w:rsidRPr="003B4F96">
        <w:rPr>
          <w:rFonts w:ascii="Arial" w:hAnsi="Arial" w:cs="Arial"/>
          <w:sz w:val="28"/>
          <w:szCs w:val="28"/>
        </w:rPr>
        <w:t xml:space="preserve">Quanto </w:t>
      </w:r>
      <w:r>
        <w:rPr>
          <w:rFonts w:ascii="Arial" w:hAnsi="Arial" w:cs="Arial"/>
          <w:sz w:val="28"/>
          <w:szCs w:val="28"/>
        </w:rPr>
        <w:t>aos princípios orçamentários previstos na Lei Orgânica a</w:t>
      </w:r>
      <w:r w:rsidRPr="0060715E">
        <w:rPr>
          <w:rFonts w:ascii="Arial" w:hAnsi="Arial" w:cs="Arial"/>
          <w:sz w:val="28"/>
          <w:szCs w:val="28"/>
        </w:rPr>
        <w:t xml:space="preserve"> autonomia do Município se expressa pela aplicação de suas </w:t>
      </w:r>
      <w:r w:rsidRPr="00112031">
        <w:rPr>
          <w:rFonts w:ascii="Arial" w:hAnsi="Arial" w:cs="Arial"/>
          <w:sz w:val="28"/>
          <w:szCs w:val="28"/>
        </w:rPr>
        <w:t>receitas</w:t>
      </w:r>
      <w:r>
        <w:rPr>
          <w:rFonts w:ascii="Arial" w:hAnsi="Arial" w:cs="Arial"/>
          <w:sz w:val="28"/>
          <w:szCs w:val="28"/>
        </w:rPr>
        <w:t>,</w:t>
      </w:r>
      <w:r w:rsidRPr="00112031">
        <w:rPr>
          <w:rFonts w:ascii="Arial" w:hAnsi="Arial" w:cs="Arial"/>
          <w:sz w:val="28"/>
          <w:szCs w:val="28"/>
        </w:rPr>
        <w:t xml:space="preserve"> </w:t>
      </w:r>
      <w:r>
        <w:rPr>
          <w:rFonts w:ascii="Arial" w:hAnsi="Arial" w:cs="Arial"/>
          <w:sz w:val="28"/>
          <w:szCs w:val="28"/>
        </w:rPr>
        <w:t xml:space="preserve">podendo </w:t>
      </w:r>
      <w:proofErr w:type="gramStart"/>
      <w:r>
        <w:rPr>
          <w:rFonts w:ascii="Arial" w:hAnsi="Arial" w:cs="Arial"/>
          <w:sz w:val="28"/>
          <w:szCs w:val="28"/>
        </w:rPr>
        <w:t>o mesmo</w:t>
      </w:r>
      <w:proofErr w:type="gramEnd"/>
      <w:r>
        <w:rPr>
          <w:rFonts w:ascii="Arial" w:hAnsi="Arial" w:cs="Arial"/>
          <w:sz w:val="28"/>
          <w:szCs w:val="28"/>
        </w:rPr>
        <w:t xml:space="preserve"> e</w:t>
      </w:r>
      <w:r w:rsidRPr="00112031">
        <w:rPr>
          <w:rFonts w:ascii="Arial" w:hAnsi="Arial" w:cs="Arial"/>
          <w:sz w:val="28"/>
          <w:szCs w:val="28"/>
        </w:rPr>
        <w:t>laborar o orçamento, prevendo a receita e fixando a</w:t>
      </w:r>
      <w:r>
        <w:rPr>
          <w:rFonts w:ascii="Arial" w:hAnsi="Arial" w:cs="Arial"/>
          <w:sz w:val="28"/>
          <w:szCs w:val="28"/>
        </w:rPr>
        <w:t>s</w:t>
      </w:r>
      <w:r w:rsidRPr="00112031">
        <w:rPr>
          <w:rFonts w:ascii="Arial" w:hAnsi="Arial" w:cs="Arial"/>
          <w:sz w:val="28"/>
          <w:szCs w:val="28"/>
        </w:rPr>
        <w:t xml:space="preserve"> despesa</w:t>
      </w:r>
      <w:r>
        <w:rPr>
          <w:rFonts w:ascii="Arial" w:hAnsi="Arial" w:cs="Arial"/>
          <w:sz w:val="28"/>
          <w:szCs w:val="28"/>
        </w:rPr>
        <w:t>s</w:t>
      </w:r>
      <w:r w:rsidRPr="00112031">
        <w:rPr>
          <w:rFonts w:ascii="Arial" w:hAnsi="Arial" w:cs="Arial"/>
          <w:sz w:val="28"/>
          <w:szCs w:val="28"/>
        </w:rPr>
        <w:t>, com bases em planejamento adequado</w:t>
      </w:r>
      <w:r>
        <w:rPr>
          <w:rFonts w:ascii="Arial" w:hAnsi="Arial" w:cs="Arial"/>
          <w:sz w:val="28"/>
          <w:szCs w:val="28"/>
        </w:rPr>
        <w:t>, sendo que as despesas com servidores ativos e inativos não deverá exceder os limites estabelecidos na LDO, LOA e Plano Plurianual.</w:t>
      </w:r>
    </w:p>
    <w:p w14:paraId="50ACE838" w14:textId="77777777" w:rsidR="00B52ED5" w:rsidRDefault="00B52ED5" w:rsidP="00B52ED5">
      <w:pPr>
        <w:spacing w:after="0" w:line="360" w:lineRule="auto"/>
        <w:ind w:firstLine="2268"/>
        <w:jc w:val="both"/>
        <w:rPr>
          <w:rFonts w:ascii="Arial" w:hAnsi="Arial" w:cs="Arial"/>
          <w:sz w:val="28"/>
          <w:szCs w:val="28"/>
        </w:rPr>
      </w:pPr>
    </w:p>
    <w:p w14:paraId="14558DE7" w14:textId="77777777" w:rsidR="00B52ED5" w:rsidRDefault="00B52ED5" w:rsidP="00B52ED5">
      <w:pPr>
        <w:spacing w:after="0" w:line="360" w:lineRule="auto"/>
        <w:ind w:firstLine="2268"/>
        <w:jc w:val="both"/>
        <w:rPr>
          <w:rFonts w:ascii="Arial" w:hAnsi="Arial" w:cs="Arial"/>
          <w:sz w:val="28"/>
          <w:szCs w:val="28"/>
        </w:rPr>
      </w:pPr>
      <w:r>
        <w:rPr>
          <w:rFonts w:ascii="Arial" w:hAnsi="Arial" w:cs="Arial"/>
          <w:sz w:val="28"/>
          <w:szCs w:val="28"/>
        </w:rPr>
        <w:t>Nunca é demais referir que a</w:t>
      </w:r>
      <w:r w:rsidRPr="00EB4169">
        <w:rPr>
          <w:rFonts w:ascii="Arial" w:hAnsi="Arial" w:cs="Arial"/>
          <w:sz w:val="28"/>
          <w:szCs w:val="28"/>
        </w:rPr>
        <w:t xml:space="preserve"> criação, expansão ou aperfeiçoamento de ação governamental que acarrete aumento da despesa será acompanhad</w:t>
      </w:r>
      <w:r>
        <w:rPr>
          <w:rFonts w:ascii="Arial" w:hAnsi="Arial" w:cs="Arial"/>
          <w:sz w:val="28"/>
          <w:szCs w:val="28"/>
        </w:rPr>
        <w:t>a</w:t>
      </w:r>
      <w:r w:rsidRPr="00EB4169">
        <w:rPr>
          <w:rFonts w:ascii="Arial" w:hAnsi="Arial" w:cs="Arial"/>
          <w:sz w:val="28"/>
          <w:szCs w:val="28"/>
        </w:rPr>
        <w:t xml:space="preserve"> d</w:t>
      </w:r>
      <w:bookmarkStart w:id="0" w:name="art16i"/>
      <w:bookmarkEnd w:id="0"/>
      <w:r>
        <w:rPr>
          <w:rFonts w:ascii="Arial" w:hAnsi="Arial" w:cs="Arial"/>
          <w:sz w:val="28"/>
          <w:szCs w:val="28"/>
        </w:rPr>
        <w:t xml:space="preserve">e </w:t>
      </w:r>
      <w:r w:rsidRPr="00EB4169">
        <w:rPr>
          <w:rFonts w:ascii="Arial" w:hAnsi="Arial" w:cs="Arial"/>
          <w:sz w:val="28"/>
          <w:szCs w:val="28"/>
        </w:rPr>
        <w:t xml:space="preserve">estimativa do impacto orçamentário-financeiro no exercício em que deva entrar em vigor e nos dois </w:t>
      </w:r>
      <w:bookmarkStart w:id="1" w:name="art16ii"/>
      <w:bookmarkEnd w:id="1"/>
      <w:r w:rsidRPr="00EB4169">
        <w:rPr>
          <w:rFonts w:ascii="Arial" w:hAnsi="Arial" w:cs="Arial"/>
          <w:sz w:val="28"/>
          <w:szCs w:val="28"/>
        </w:rPr>
        <w:t>subsequentes</w:t>
      </w:r>
      <w:r>
        <w:rPr>
          <w:rFonts w:ascii="Arial" w:hAnsi="Arial" w:cs="Arial"/>
          <w:sz w:val="28"/>
          <w:szCs w:val="28"/>
        </w:rPr>
        <w:t>, além de</w:t>
      </w:r>
      <w:r w:rsidRPr="00EB4169">
        <w:rPr>
          <w:rFonts w:ascii="Arial" w:hAnsi="Arial" w:cs="Arial"/>
          <w:sz w:val="28"/>
          <w:szCs w:val="28"/>
        </w:rPr>
        <w:t xml:space="preserve"> declaração do ordenador da despesa de que o aumento tem adequação com a lei orçamentária anual</w:t>
      </w:r>
      <w:r>
        <w:rPr>
          <w:rFonts w:ascii="Arial" w:hAnsi="Arial" w:cs="Arial"/>
          <w:sz w:val="28"/>
          <w:szCs w:val="28"/>
        </w:rPr>
        <w:t>,</w:t>
      </w:r>
      <w:r w:rsidRPr="00EB4169">
        <w:rPr>
          <w:rFonts w:ascii="Arial" w:hAnsi="Arial" w:cs="Arial"/>
          <w:sz w:val="28"/>
          <w:szCs w:val="28"/>
        </w:rPr>
        <w:t xml:space="preserve"> compatibilidade </w:t>
      </w:r>
      <w:r w:rsidRPr="00EB4169">
        <w:rPr>
          <w:rFonts w:ascii="Arial" w:hAnsi="Arial" w:cs="Arial"/>
          <w:sz w:val="28"/>
          <w:szCs w:val="28"/>
        </w:rPr>
        <w:lastRenderedPageBreak/>
        <w:t>com o plano plurianual e com a lei de diretrizes orçamentárias</w:t>
      </w:r>
      <w:r>
        <w:rPr>
          <w:rFonts w:ascii="Arial" w:hAnsi="Arial" w:cs="Arial"/>
          <w:sz w:val="28"/>
          <w:szCs w:val="28"/>
        </w:rPr>
        <w:t>, o que, denota-se, no presente PL fora devidamente observado em consonância com o previsto na LC 101/2000.</w:t>
      </w:r>
    </w:p>
    <w:p w14:paraId="31319D6D" w14:textId="77777777" w:rsidR="00B52ED5" w:rsidRDefault="00B52ED5" w:rsidP="00B52ED5">
      <w:pPr>
        <w:spacing w:after="0" w:line="360" w:lineRule="auto"/>
        <w:ind w:firstLine="2268"/>
        <w:jc w:val="both"/>
        <w:rPr>
          <w:rFonts w:ascii="Arial" w:hAnsi="Arial" w:cs="Arial"/>
          <w:sz w:val="28"/>
          <w:szCs w:val="28"/>
        </w:rPr>
      </w:pPr>
    </w:p>
    <w:p w14:paraId="57713583" w14:textId="77777777" w:rsidR="00B52ED5" w:rsidRDefault="00B52ED5" w:rsidP="00B52ED5">
      <w:pPr>
        <w:spacing w:after="0" w:line="360" w:lineRule="auto"/>
        <w:ind w:firstLine="2268"/>
        <w:jc w:val="both"/>
        <w:rPr>
          <w:rFonts w:ascii="Arial" w:hAnsi="Arial" w:cs="Arial"/>
          <w:sz w:val="28"/>
          <w:szCs w:val="28"/>
        </w:rPr>
      </w:pPr>
      <w:r>
        <w:rPr>
          <w:rFonts w:ascii="Arial" w:hAnsi="Arial" w:cs="Arial"/>
          <w:sz w:val="28"/>
          <w:szCs w:val="28"/>
        </w:rPr>
        <w:t xml:space="preserve">Como dito, o ato administrativo apresentado pelo executivo é </w:t>
      </w:r>
      <w:r w:rsidRPr="00B93591">
        <w:rPr>
          <w:rFonts w:ascii="Arial" w:hAnsi="Arial" w:cs="Arial"/>
          <w:sz w:val="28"/>
          <w:szCs w:val="28"/>
        </w:rPr>
        <w:t xml:space="preserve">compatível com o plano plurianual e a lei de diretrizes orçamentárias, </w:t>
      </w:r>
      <w:r>
        <w:rPr>
          <w:rFonts w:ascii="Arial" w:hAnsi="Arial" w:cs="Arial"/>
          <w:sz w:val="28"/>
          <w:szCs w:val="28"/>
        </w:rPr>
        <w:t>conformando-se com os</w:t>
      </w:r>
      <w:r w:rsidRPr="00B93591">
        <w:rPr>
          <w:rFonts w:ascii="Arial" w:hAnsi="Arial" w:cs="Arial"/>
          <w:sz w:val="28"/>
          <w:szCs w:val="28"/>
        </w:rPr>
        <w:t xml:space="preserve"> objetivos, prioridades e metas previstos nesses instrumentos</w:t>
      </w:r>
      <w:r>
        <w:rPr>
          <w:rFonts w:ascii="Arial" w:hAnsi="Arial" w:cs="Arial"/>
          <w:sz w:val="28"/>
          <w:szCs w:val="28"/>
        </w:rPr>
        <w:t xml:space="preserve">, </w:t>
      </w:r>
      <w:r w:rsidRPr="00B93591">
        <w:rPr>
          <w:rFonts w:ascii="Arial" w:hAnsi="Arial" w:cs="Arial"/>
          <w:sz w:val="28"/>
          <w:szCs w:val="28"/>
        </w:rPr>
        <w:t xml:space="preserve">não </w:t>
      </w:r>
      <w:r>
        <w:rPr>
          <w:rFonts w:ascii="Arial" w:hAnsi="Arial" w:cs="Arial"/>
          <w:sz w:val="28"/>
          <w:szCs w:val="28"/>
        </w:rPr>
        <w:t>infringindo</w:t>
      </w:r>
      <w:r w:rsidRPr="00B93591">
        <w:rPr>
          <w:rFonts w:ascii="Arial" w:hAnsi="Arial" w:cs="Arial"/>
          <w:sz w:val="28"/>
          <w:szCs w:val="28"/>
        </w:rPr>
        <w:t xml:space="preserve"> qualquer de suas </w:t>
      </w:r>
      <w:r>
        <w:rPr>
          <w:rFonts w:ascii="Arial" w:hAnsi="Arial" w:cs="Arial"/>
          <w:sz w:val="28"/>
          <w:szCs w:val="28"/>
        </w:rPr>
        <w:t xml:space="preserve">disposições, vindo acompanhado </w:t>
      </w:r>
      <w:r w:rsidRPr="00B93591">
        <w:rPr>
          <w:rFonts w:ascii="Arial" w:hAnsi="Arial" w:cs="Arial"/>
          <w:sz w:val="28"/>
          <w:szCs w:val="28"/>
        </w:rPr>
        <w:t>das premissas e metodologia de cálculo utilizadas</w:t>
      </w:r>
      <w:r>
        <w:rPr>
          <w:rFonts w:ascii="Arial" w:hAnsi="Arial" w:cs="Arial"/>
          <w:sz w:val="28"/>
          <w:szCs w:val="28"/>
        </w:rPr>
        <w:t>, em estrito compasso com a orientação encampada nos artigos 16, 17 e 18 da LRF.</w:t>
      </w:r>
    </w:p>
    <w:p w14:paraId="2D1ED768" w14:textId="77777777" w:rsidR="00B52ED5" w:rsidRDefault="00B52ED5" w:rsidP="00B52ED5">
      <w:pPr>
        <w:spacing w:after="0" w:line="360" w:lineRule="auto"/>
        <w:ind w:firstLine="2268"/>
        <w:jc w:val="both"/>
        <w:rPr>
          <w:rFonts w:ascii="Arial" w:hAnsi="Arial" w:cs="Arial"/>
          <w:sz w:val="28"/>
          <w:szCs w:val="28"/>
        </w:rPr>
      </w:pPr>
    </w:p>
    <w:p w14:paraId="133A6B14" w14:textId="77777777" w:rsidR="00B52ED5" w:rsidRDefault="00B52ED5" w:rsidP="00B52ED5">
      <w:pPr>
        <w:spacing w:after="0" w:line="360" w:lineRule="auto"/>
        <w:ind w:firstLine="2268"/>
        <w:jc w:val="both"/>
        <w:rPr>
          <w:rFonts w:ascii="Arial" w:hAnsi="Arial" w:cs="Arial"/>
          <w:sz w:val="28"/>
          <w:szCs w:val="28"/>
        </w:rPr>
      </w:pPr>
      <w:r>
        <w:rPr>
          <w:rFonts w:ascii="Arial" w:hAnsi="Arial" w:cs="Arial"/>
          <w:sz w:val="28"/>
          <w:szCs w:val="28"/>
        </w:rPr>
        <w:t xml:space="preserve">Por fim, fosse o caso de inexistência de dotação orçamentária do reajustamento da remuneração de que trata o inciso X do art. 37 da CF, cumpre enfatizar que no caso in concreto a LRF dispensa qualquer demonstrativo nesse sentido, a teor do contido em seu art. 17, </w:t>
      </w:r>
      <w:r w:rsidRPr="00C27D88">
        <w:rPr>
          <w:rFonts w:ascii="Arial" w:hAnsi="Arial" w:cs="Arial"/>
          <w:sz w:val="28"/>
          <w:szCs w:val="28"/>
        </w:rPr>
        <w:t xml:space="preserve">§ </w:t>
      </w:r>
      <w:r>
        <w:rPr>
          <w:rFonts w:ascii="Arial" w:hAnsi="Arial" w:cs="Arial"/>
          <w:sz w:val="28"/>
          <w:szCs w:val="28"/>
        </w:rPr>
        <w:t>6</w:t>
      </w:r>
      <w:r w:rsidRPr="00C27D88">
        <w:rPr>
          <w:rFonts w:ascii="Arial" w:hAnsi="Arial" w:cs="Arial"/>
          <w:sz w:val="28"/>
          <w:szCs w:val="28"/>
          <w:u w:val="single"/>
          <w:vertAlign w:val="superscript"/>
        </w:rPr>
        <w:t>o</w:t>
      </w:r>
      <w:r w:rsidRPr="00C27D88">
        <w:rPr>
          <w:rFonts w:ascii="Arial" w:hAnsi="Arial" w:cs="Arial"/>
          <w:sz w:val="28"/>
          <w:szCs w:val="28"/>
        </w:rPr>
        <w:t>.</w:t>
      </w:r>
    </w:p>
    <w:p w14:paraId="432A9DE1" w14:textId="77777777" w:rsidR="00B52ED5" w:rsidRDefault="00B52ED5" w:rsidP="00B52ED5">
      <w:pPr>
        <w:spacing w:after="0" w:line="360" w:lineRule="auto"/>
        <w:ind w:firstLine="2268"/>
        <w:jc w:val="both"/>
        <w:rPr>
          <w:rFonts w:ascii="Arial" w:hAnsi="Arial" w:cs="Arial"/>
          <w:sz w:val="28"/>
          <w:szCs w:val="28"/>
        </w:rPr>
      </w:pPr>
    </w:p>
    <w:p w14:paraId="54F7A2BE" w14:textId="77777777" w:rsidR="00B52ED5" w:rsidRDefault="00B52ED5" w:rsidP="00B52ED5">
      <w:pPr>
        <w:spacing w:after="0" w:line="360" w:lineRule="auto"/>
        <w:ind w:firstLine="2268"/>
        <w:jc w:val="both"/>
        <w:rPr>
          <w:rFonts w:ascii="Arial" w:hAnsi="Arial" w:cs="Arial"/>
          <w:sz w:val="28"/>
          <w:szCs w:val="28"/>
        </w:rPr>
      </w:pPr>
      <w:r>
        <w:rPr>
          <w:rFonts w:ascii="Arial" w:hAnsi="Arial" w:cs="Arial"/>
          <w:sz w:val="28"/>
          <w:szCs w:val="28"/>
        </w:rPr>
        <w:t xml:space="preserve">Doravante, o Poder Executivo está respeitando assertivamente os emanados princípios financeiro-orçamentários, do qual o presente PL no tocante ao regime Fiscal encontra-se plenamente proposto, incumbindo a esta casa legislativa por meio de sua comissão se pronunciar favoravelmente à matéria apreciada (art. 81, I, </w:t>
      </w:r>
      <w:proofErr w:type="gramStart"/>
      <w:r>
        <w:rPr>
          <w:rFonts w:ascii="Arial" w:hAnsi="Arial" w:cs="Arial"/>
          <w:sz w:val="28"/>
          <w:szCs w:val="28"/>
        </w:rPr>
        <w:t>“d”, e II</w:t>
      </w:r>
      <w:proofErr w:type="gramEnd"/>
      <w:r>
        <w:rPr>
          <w:rFonts w:ascii="Arial" w:hAnsi="Arial" w:cs="Arial"/>
          <w:sz w:val="28"/>
          <w:szCs w:val="28"/>
        </w:rPr>
        <w:t>; art. 95, § único, I, do RI).</w:t>
      </w:r>
    </w:p>
    <w:p w14:paraId="3B2B4357" w14:textId="77777777" w:rsidR="00B52ED5" w:rsidRDefault="00B52ED5" w:rsidP="00B52ED5">
      <w:pPr>
        <w:spacing w:after="0" w:line="360" w:lineRule="auto"/>
        <w:ind w:firstLine="2268"/>
        <w:jc w:val="both"/>
        <w:rPr>
          <w:rFonts w:ascii="Arial" w:hAnsi="Arial" w:cs="Arial"/>
          <w:sz w:val="28"/>
          <w:szCs w:val="28"/>
        </w:rPr>
      </w:pPr>
    </w:p>
    <w:p w14:paraId="05C3452A" w14:textId="77777777" w:rsidR="00B52ED5" w:rsidRDefault="00B52ED5" w:rsidP="00B52ED5">
      <w:pPr>
        <w:spacing w:line="276" w:lineRule="auto"/>
        <w:rPr>
          <w:rFonts w:ascii="Arial" w:hAnsi="Arial" w:cs="Arial"/>
          <w:sz w:val="28"/>
          <w:szCs w:val="28"/>
        </w:rPr>
      </w:pPr>
    </w:p>
    <w:p w14:paraId="2F410698" w14:textId="77777777" w:rsidR="00B52ED5" w:rsidRDefault="00B52ED5" w:rsidP="00B52ED5">
      <w:pPr>
        <w:spacing w:line="276" w:lineRule="auto"/>
        <w:rPr>
          <w:rFonts w:ascii="Arial" w:hAnsi="Arial" w:cs="Arial"/>
          <w:sz w:val="28"/>
          <w:szCs w:val="28"/>
        </w:rPr>
      </w:pPr>
    </w:p>
    <w:p w14:paraId="0949EA95" w14:textId="77777777" w:rsidR="00B52ED5" w:rsidRDefault="00B52ED5" w:rsidP="00B52ED5">
      <w:pPr>
        <w:spacing w:line="276" w:lineRule="auto"/>
        <w:rPr>
          <w:rFonts w:ascii="Arial" w:hAnsi="Arial" w:cs="Arial"/>
          <w:b/>
          <w:bCs/>
          <w:sz w:val="32"/>
          <w:szCs w:val="32"/>
        </w:rPr>
      </w:pPr>
    </w:p>
    <w:p w14:paraId="73B9094D" w14:textId="77777777" w:rsidR="00B52ED5" w:rsidRDefault="00B52ED5" w:rsidP="00B52ED5">
      <w:pPr>
        <w:spacing w:line="276" w:lineRule="auto"/>
        <w:jc w:val="center"/>
        <w:rPr>
          <w:rFonts w:ascii="Arial" w:hAnsi="Arial" w:cs="Arial"/>
          <w:b/>
          <w:bCs/>
          <w:sz w:val="32"/>
          <w:szCs w:val="32"/>
        </w:rPr>
      </w:pPr>
      <w:r>
        <w:rPr>
          <w:rFonts w:ascii="Arial" w:hAnsi="Arial" w:cs="Arial"/>
          <w:b/>
          <w:bCs/>
          <w:sz w:val="32"/>
          <w:szCs w:val="32"/>
        </w:rPr>
        <w:lastRenderedPageBreak/>
        <w:t>Conclusão do Voto</w:t>
      </w:r>
    </w:p>
    <w:p w14:paraId="1CA6D180" w14:textId="77777777" w:rsidR="00B52ED5" w:rsidRDefault="00B52ED5" w:rsidP="00B52ED5">
      <w:pPr>
        <w:spacing w:line="276" w:lineRule="auto"/>
        <w:jc w:val="center"/>
        <w:rPr>
          <w:rFonts w:ascii="Arial" w:hAnsi="Arial" w:cs="Arial"/>
          <w:b/>
          <w:bCs/>
          <w:sz w:val="32"/>
          <w:szCs w:val="32"/>
        </w:rPr>
      </w:pPr>
    </w:p>
    <w:p w14:paraId="46BFDF29" w14:textId="77777777" w:rsidR="00B52ED5" w:rsidRDefault="00B52ED5" w:rsidP="00B52ED5">
      <w:pPr>
        <w:spacing w:line="276" w:lineRule="auto"/>
        <w:jc w:val="center"/>
        <w:rPr>
          <w:rFonts w:ascii="Arial" w:hAnsi="Arial" w:cs="Arial"/>
          <w:b/>
          <w:bCs/>
          <w:sz w:val="32"/>
          <w:szCs w:val="32"/>
        </w:rPr>
      </w:pPr>
    </w:p>
    <w:p w14:paraId="49E1028F" w14:textId="77777777" w:rsidR="00B52ED5" w:rsidRDefault="00B52ED5" w:rsidP="00B52ED5">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582BF98C" w14:textId="77777777" w:rsidR="00B52ED5" w:rsidRDefault="00B52ED5" w:rsidP="00B52ED5">
      <w:pPr>
        <w:spacing w:line="360" w:lineRule="auto"/>
        <w:ind w:firstLine="2268"/>
        <w:jc w:val="both"/>
        <w:rPr>
          <w:rFonts w:ascii="Arial" w:hAnsi="Arial" w:cs="Arial"/>
          <w:sz w:val="28"/>
          <w:szCs w:val="28"/>
        </w:rPr>
      </w:pPr>
    </w:p>
    <w:p w14:paraId="2A114248" w14:textId="01CAAEB6" w:rsidR="00B52ED5" w:rsidRDefault="00B52ED5" w:rsidP="00B52ED5">
      <w:pPr>
        <w:spacing w:line="276" w:lineRule="auto"/>
        <w:ind w:firstLine="2268"/>
        <w:jc w:val="both"/>
        <w:rPr>
          <w:rFonts w:ascii="Arial" w:hAnsi="Arial" w:cs="Arial"/>
          <w:sz w:val="28"/>
          <w:szCs w:val="28"/>
        </w:rPr>
      </w:pPr>
      <w:r>
        <w:rPr>
          <w:rFonts w:ascii="Arial" w:hAnsi="Arial" w:cs="Arial"/>
          <w:sz w:val="28"/>
          <w:szCs w:val="28"/>
        </w:rPr>
        <w:t>Sala das Comissões, 2</w:t>
      </w:r>
      <w:r>
        <w:rPr>
          <w:rFonts w:ascii="Arial" w:hAnsi="Arial" w:cs="Arial"/>
          <w:sz w:val="28"/>
          <w:szCs w:val="28"/>
        </w:rPr>
        <w:t>6</w:t>
      </w:r>
      <w:r>
        <w:rPr>
          <w:rFonts w:ascii="Arial" w:hAnsi="Arial" w:cs="Arial"/>
          <w:sz w:val="28"/>
          <w:szCs w:val="28"/>
        </w:rPr>
        <w:t xml:space="preserve"> de janeiro de 2026.</w:t>
      </w:r>
    </w:p>
    <w:p w14:paraId="73289680" w14:textId="77777777" w:rsidR="00B52ED5" w:rsidRDefault="00B52ED5" w:rsidP="00B52ED5">
      <w:pPr>
        <w:spacing w:line="276" w:lineRule="auto"/>
        <w:ind w:firstLine="2268"/>
        <w:jc w:val="both"/>
        <w:rPr>
          <w:rFonts w:ascii="Arial" w:hAnsi="Arial" w:cs="Arial"/>
          <w:sz w:val="28"/>
          <w:szCs w:val="28"/>
        </w:rPr>
      </w:pPr>
    </w:p>
    <w:p w14:paraId="77229E3D" w14:textId="77777777" w:rsidR="00B52ED5" w:rsidRDefault="00B52ED5" w:rsidP="00B52ED5">
      <w:pPr>
        <w:spacing w:line="276" w:lineRule="auto"/>
        <w:ind w:firstLine="2268"/>
        <w:jc w:val="both"/>
        <w:rPr>
          <w:rFonts w:ascii="Arial" w:hAnsi="Arial" w:cs="Arial"/>
          <w:sz w:val="28"/>
          <w:szCs w:val="28"/>
        </w:rPr>
      </w:pPr>
    </w:p>
    <w:p w14:paraId="061D802D" w14:textId="77777777" w:rsidR="00B52ED5" w:rsidRDefault="00B52ED5" w:rsidP="00B52ED5">
      <w:pPr>
        <w:spacing w:line="276" w:lineRule="auto"/>
        <w:jc w:val="center"/>
        <w:rPr>
          <w:rFonts w:ascii="Arial" w:hAnsi="Arial" w:cs="Arial"/>
          <w:sz w:val="28"/>
          <w:szCs w:val="28"/>
        </w:rPr>
      </w:pPr>
      <w:r>
        <w:rPr>
          <w:rFonts w:ascii="Arial" w:hAnsi="Arial" w:cs="Arial"/>
          <w:sz w:val="28"/>
          <w:szCs w:val="28"/>
        </w:rPr>
        <w:t>Presidente da COF</w:t>
      </w:r>
    </w:p>
    <w:p w14:paraId="34CAF51F" w14:textId="77777777" w:rsidR="00B52ED5" w:rsidRDefault="00B52ED5" w:rsidP="00B52ED5">
      <w:pPr>
        <w:spacing w:line="276" w:lineRule="auto"/>
        <w:jc w:val="center"/>
        <w:rPr>
          <w:rFonts w:ascii="Arial" w:hAnsi="Arial" w:cs="Arial"/>
          <w:sz w:val="28"/>
          <w:szCs w:val="28"/>
        </w:rPr>
      </w:pPr>
    </w:p>
    <w:p w14:paraId="692A77A2" w14:textId="77777777" w:rsidR="00B52ED5" w:rsidRDefault="00B52ED5" w:rsidP="00B52ED5">
      <w:pPr>
        <w:spacing w:line="276" w:lineRule="auto"/>
        <w:jc w:val="center"/>
        <w:rPr>
          <w:rFonts w:ascii="Arial" w:hAnsi="Arial" w:cs="Arial"/>
          <w:sz w:val="28"/>
          <w:szCs w:val="28"/>
        </w:rPr>
      </w:pPr>
    </w:p>
    <w:p w14:paraId="1D3C65BC" w14:textId="77777777" w:rsidR="00B52ED5" w:rsidRDefault="00B52ED5" w:rsidP="00B52ED5">
      <w:pPr>
        <w:spacing w:line="276" w:lineRule="auto"/>
        <w:jc w:val="center"/>
        <w:rPr>
          <w:rFonts w:ascii="Arial" w:hAnsi="Arial" w:cs="Arial"/>
          <w:sz w:val="28"/>
          <w:szCs w:val="28"/>
        </w:rPr>
      </w:pPr>
      <w:r>
        <w:rPr>
          <w:rFonts w:ascii="Arial" w:hAnsi="Arial" w:cs="Arial"/>
          <w:sz w:val="28"/>
          <w:szCs w:val="28"/>
        </w:rPr>
        <w:t>Relator</w:t>
      </w:r>
    </w:p>
    <w:p w14:paraId="311795A5" w14:textId="77777777" w:rsidR="00B52ED5" w:rsidRDefault="00B52ED5" w:rsidP="00B52ED5">
      <w:pPr>
        <w:spacing w:line="276" w:lineRule="auto"/>
        <w:ind w:firstLine="2268"/>
        <w:jc w:val="both"/>
        <w:rPr>
          <w:rFonts w:ascii="Arial" w:hAnsi="Arial" w:cs="Arial"/>
          <w:sz w:val="28"/>
          <w:szCs w:val="28"/>
        </w:rPr>
      </w:pPr>
    </w:p>
    <w:p w14:paraId="70D4A531" w14:textId="77777777" w:rsidR="00B52ED5" w:rsidRDefault="00B52ED5" w:rsidP="00B52ED5">
      <w:pPr>
        <w:spacing w:line="276" w:lineRule="auto"/>
        <w:ind w:firstLine="2268"/>
        <w:jc w:val="both"/>
        <w:rPr>
          <w:rFonts w:ascii="Arial" w:hAnsi="Arial" w:cs="Arial"/>
          <w:sz w:val="28"/>
          <w:szCs w:val="28"/>
        </w:rPr>
      </w:pPr>
    </w:p>
    <w:p w14:paraId="28D2493B" w14:textId="77777777" w:rsidR="00B52ED5" w:rsidRDefault="00B52ED5" w:rsidP="00B52ED5">
      <w:pPr>
        <w:spacing w:line="276" w:lineRule="auto"/>
        <w:rPr>
          <w:rFonts w:ascii="Arial" w:hAnsi="Arial" w:cs="Arial"/>
          <w:sz w:val="28"/>
          <w:szCs w:val="28"/>
        </w:rPr>
      </w:pPr>
      <w:r>
        <w:rPr>
          <w:rFonts w:ascii="Arial" w:hAnsi="Arial" w:cs="Arial"/>
          <w:sz w:val="28"/>
          <w:szCs w:val="28"/>
        </w:rPr>
        <w:t>Pelas Conclusões:</w:t>
      </w:r>
    </w:p>
    <w:p w14:paraId="26501CCD" w14:textId="77777777" w:rsidR="00B52ED5" w:rsidRDefault="00B52ED5" w:rsidP="00B52ED5">
      <w:pPr>
        <w:spacing w:line="276" w:lineRule="auto"/>
        <w:jc w:val="both"/>
        <w:rPr>
          <w:rFonts w:ascii="Arial" w:hAnsi="Arial" w:cs="Arial"/>
          <w:sz w:val="28"/>
          <w:szCs w:val="28"/>
        </w:rPr>
      </w:pPr>
    </w:p>
    <w:p w14:paraId="6A6D9912" w14:textId="77777777" w:rsidR="00B52ED5" w:rsidRDefault="00B52ED5" w:rsidP="00B52ED5">
      <w:pPr>
        <w:spacing w:line="276" w:lineRule="auto"/>
        <w:jc w:val="both"/>
        <w:rPr>
          <w:rFonts w:ascii="Arial" w:hAnsi="Arial" w:cs="Arial"/>
          <w:sz w:val="28"/>
          <w:szCs w:val="28"/>
        </w:rPr>
      </w:pPr>
    </w:p>
    <w:p w14:paraId="09963503" w14:textId="77777777" w:rsidR="00B52ED5" w:rsidRPr="00986B8C" w:rsidRDefault="00B52ED5" w:rsidP="00B52ED5">
      <w:pPr>
        <w:spacing w:line="276" w:lineRule="auto"/>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
    <w:p w14:paraId="45AFF765" w14:textId="4F3CD588" w:rsidR="00986B8C" w:rsidRPr="003C63C5" w:rsidRDefault="00986B8C" w:rsidP="00B52ED5">
      <w:pPr>
        <w:spacing w:line="276" w:lineRule="auto"/>
        <w:rPr>
          <w:rFonts w:ascii="Arial" w:hAnsi="Arial" w:cs="Arial"/>
          <w:b/>
          <w:bCs/>
          <w:sz w:val="32"/>
          <w:szCs w:val="32"/>
        </w:rPr>
      </w:pPr>
      <w:r>
        <w:rPr>
          <w:rFonts w:ascii="Arial" w:hAnsi="Arial" w:cs="Arial"/>
          <w:b/>
          <w:bCs/>
          <w:sz w:val="32"/>
          <w:szCs w:val="32"/>
        </w:rPr>
        <w:t xml:space="preserve"> </w:t>
      </w:r>
    </w:p>
    <w:sectPr w:rsidR="00986B8C" w:rsidRPr="003C63C5" w:rsidSect="003C63C5">
      <w:pgSz w:w="11906" w:h="16838"/>
      <w:pgMar w:top="1417" w:right="1416"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2938C" w14:textId="77777777" w:rsidR="00184502" w:rsidRDefault="00184502" w:rsidP="00914AEA">
      <w:pPr>
        <w:spacing w:after="0" w:line="240" w:lineRule="auto"/>
      </w:pPr>
      <w:r>
        <w:separator/>
      </w:r>
    </w:p>
  </w:endnote>
  <w:endnote w:type="continuationSeparator" w:id="0">
    <w:p w14:paraId="23EF4EE6" w14:textId="77777777" w:rsidR="00184502" w:rsidRDefault="00184502" w:rsidP="00914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8F86B" w14:textId="77777777" w:rsidR="00184502" w:rsidRDefault="00184502" w:rsidP="00914AEA">
      <w:pPr>
        <w:spacing w:after="0" w:line="240" w:lineRule="auto"/>
      </w:pPr>
      <w:r>
        <w:separator/>
      </w:r>
    </w:p>
  </w:footnote>
  <w:footnote w:type="continuationSeparator" w:id="0">
    <w:p w14:paraId="66413CAB" w14:textId="77777777" w:rsidR="00184502" w:rsidRDefault="00184502" w:rsidP="00914A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32A"/>
    <w:rsid w:val="000003AD"/>
    <w:rsid w:val="00011D8F"/>
    <w:rsid w:val="000151C8"/>
    <w:rsid w:val="000227C1"/>
    <w:rsid w:val="000303F0"/>
    <w:rsid w:val="0003572A"/>
    <w:rsid w:val="00037322"/>
    <w:rsid w:val="00040EFD"/>
    <w:rsid w:val="00044005"/>
    <w:rsid w:val="00046C88"/>
    <w:rsid w:val="000503E5"/>
    <w:rsid w:val="00095DDA"/>
    <w:rsid w:val="000B58E9"/>
    <w:rsid w:val="000C693C"/>
    <w:rsid w:val="000D1833"/>
    <w:rsid w:val="000D4E0C"/>
    <w:rsid w:val="000D6624"/>
    <w:rsid w:val="000D79FE"/>
    <w:rsid w:val="0010418D"/>
    <w:rsid w:val="001231AF"/>
    <w:rsid w:val="00124F4A"/>
    <w:rsid w:val="00142986"/>
    <w:rsid w:val="00153EA9"/>
    <w:rsid w:val="00155E74"/>
    <w:rsid w:val="00163B61"/>
    <w:rsid w:val="0016628F"/>
    <w:rsid w:val="00173BB3"/>
    <w:rsid w:val="001775A3"/>
    <w:rsid w:val="001779F8"/>
    <w:rsid w:val="00184502"/>
    <w:rsid w:val="001864A8"/>
    <w:rsid w:val="00196275"/>
    <w:rsid w:val="002133C4"/>
    <w:rsid w:val="002535B2"/>
    <w:rsid w:val="00254820"/>
    <w:rsid w:val="00264DB7"/>
    <w:rsid w:val="00274016"/>
    <w:rsid w:val="00276B55"/>
    <w:rsid w:val="00285640"/>
    <w:rsid w:val="00291949"/>
    <w:rsid w:val="002962EB"/>
    <w:rsid w:val="002A322B"/>
    <w:rsid w:val="002B296F"/>
    <w:rsid w:val="002B3775"/>
    <w:rsid w:val="002B5EE4"/>
    <w:rsid w:val="002B71FA"/>
    <w:rsid w:val="002C3586"/>
    <w:rsid w:val="002D5D65"/>
    <w:rsid w:val="002D7600"/>
    <w:rsid w:val="002E3446"/>
    <w:rsid w:val="002F1D2A"/>
    <w:rsid w:val="002F4AD7"/>
    <w:rsid w:val="003030E0"/>
    <w:rsid w:val="003075BB"/>
    <w:rsid w:val="00316FC9"/>
    <w:rsid w:val="00342542"/>
    <w:rsid w:val="00350A52"/>
    <w:rsid w:val="00354DD2"/>
    <w:rsid w:val="00355258"/>
    <w:rsid w:val="00357433"/>
    <w:rsid w:val="00371527"/>
    <w:rsid w:val="00380921"/>
    <w:rsid w:val="003A6AA2"/>
    <w:rsid w:val="003B256A"/>
    <w:rsid w:val="003B4F96"/>
    <w:rsid w:val="003C356F"/>
    <w:rsid w:val="003C63C5"/>
    <w:rsid w:val="003D394C"/>
    <w:rsid w:val="003D6FAE"/>
    <w:rsid w:val="003E1E26"/>
    <w:rsid w:val="003F4F56"/>
    <w:rsid w:val="003F6586"/>
    <w:rsid w:val="003F75C3"/>
    <w:rsid w:val="00404BB2"/>
    <w:rsid w:val="0041578A"/>
    <w:rsid w:val="0044331B"/>
    <w:rsid w:val="00444876"/>
    <w:rsid w:val="00451FB9"/>
    <w:rsid w:val="004529E8"/>
    <w:rsid w:val="004642EF"/>
    <w:rsid w:val="0046584C"/>
    <w:rsid w:val="00465EAE"/>
    <w:rsid w:val="004729F5"/>
    <w:rsid w:val="00474B71"/>
    <w:rsid w:val="00475A32"/>
    <w:rsid w:val="00483F28"/>
    <w:rsid w:val="00485255"/>
    <w:rsid w:val="00490571"/>
    <w:rsid w:val="00493407"/>
    <w:rsid w:val="004A6020"/>
    <w:rsid w:val="004C3B78"/>
    <w:rsid w:val="004C5DEB"/>
    <w:rsid w:val="004D197F"/>
    <w:rsid w:val="004D4742"/>
    <w:rsid w:val="004E0FD1"/>
    <w:rsid w:val="004E7A69"/>
    <w:rsid w:val="005013F6"/>
    <w:rsid w:val="00522508"/>
    <w:rsid w:val="00527D90"/>
    <w:rsid w:val="00536D6A"/>
    <w:rsid w:val="00562425"/>
    <w:rsid w:val="005748C7"/>
    <w:rsid w:val="00577F3E"/>
    <w:rsid w:val="0058649A"/>
    <w:rsid w:val="005952C0"/>
    <w:rsid w:val="00597416"/>
    <w:rsid w:val="005B4561"/>
    <w:rsid w:val="005B5B26"/>
    <w:rsid w:val="005C4419"/>
    <w:rsid w:val="005D0950"/>
    <w:rsid w:val="005D454C"/>
    <w:rsid w:val="005F1CD7"/>
    <w:rsid w:val="0063336A"/>
    <w:rsid w:val="0064210E"/>
    <w:rsid w:val="00655F87"/>
    <w:rsid w:val="006570C4"/>
    <w:rsid w:val="00660597"/>
    <w:rsid w:val="006624E3"/>
    <w:rsid w:val="00673682"/>
    <w:rsid w:val="00677BD6"/>
    <w:rsid w:val="00682E43"/>
    <w:rsid w:val="006A389F"/>
    <w:rsid w:val="006B1E33"/>
    <w:rsid w:val="006E232A"/>
    <w:rsid w:val="00703DCC"/>
    <w:rsid w:val="00706D03"/>
    <w:rsid w:val="00707B72"/>
    <w:rsid w:val="00710BFE"/>
    <w:rsid w:val="007117F1"/>
    <w:rsid w:val="0072171A"/>
    <w:rsid w:val="007329C8"/>
    <w:rsid w:val="007349E0"/>
    <w:rsid w:val="00741811"/>
    <w:rsid w:val="00745D18"/>
    <w:rsid w:val="0074796A"/>
    <w:rsid w:val="00754F8C"/>
    <w:rsid w:val="00760F6C"/>
    <w:rsid w:val="00765771"/>
    <w:rsid w:val="00765CE3"/>
    <w:rsid w:val="00770169"/>
    <w:rsid w:val="00777A90"/>
    <w:rsid w:val="007965A9"/>
    <w:rsid w:val="007C2F1D"/>
    <w:rsid w:val="007E198F"/>
    <w:rsid w:val="007F2FE8"/>
    <w:rsid w:val="007F4684"/>
    <w:rsid w:val="008049B8"/>
    <w:rsid w:val="0080649F"/>
    <w:rsid w:val="00807697"/>
    <w:rsid w:val="00820254"/>
    <w:rsid w:val="00822287"/>
    <w:rsid w:val="00822324"/>
    <w:rsid w:val="00822FB7"/>
    <w:rsid w:val="008458F8"/>
    <w:rsid w:val="008500EE"/>
    <w:rsid w:val="008522C5"/>
    <w:rsid w:val="00861203"/>
    <w:rsid w:val="0086691E"/>
    <w:rsid w:val="008B6170"/>
    <w:rsid w:val="008B6BC6"/>
    <w:rsid w:val="008C3C7D"/>
    <w:rsid w:val="008D241D"/>
    <w:rsid w:val="008F2A25"/>
    <w:rsid w:val="008F66E2"/>
    <w:rsid w:val="009063A7"/>
    <w:rsid w:val="00910287"/>
    <w:rsid w:val="00914AEA"/>
    <w:rsid w:val="00950267"/>
    <w:rsid w:val="009641CC"/>
    <w:rsid w:val="00967D87"/>
    <w:rsid w:val="00967DAA"/>
    <w:rsid w:val="00986B8C"/>
    <w:rsid w:val="00987D8F"/>
    <w:rsid w:val="00995842"/>
    <w:rsid w:val="00995D7D"/>
    <w:rsid w:val="009A311F"/>
    <w:rsid w:val="009A7DE2"/>
    <w:rsid w:val="009B1732"/>
    <w:rsid w:val="009C3725"/>
    <w:rsid w:val="009C4E34"/>
    <w:rsid w:val="00A06D32"/>
    <w:rsid w:val="00A1162D"/>
    <w:rsid w:val="00A12501"/>
    <w:rsid w:val="00A140C7"/>
    <w:rsid w:val="00A22AD5"/>
    <w:rsid w:val="00A34AE7"/>
    <w:rsid w:val="00A47933"/>
    <w:rsid w:val="00A750E3"/>
    <w:rsid w:val="00A858AD"/>
    <w:rsid w:val="00A93836"/>
    <w:rsid w:val="00A94FEC"/>
    <w:rsid w:val="00A95402"/>
    <w:rsid w:val="00A95760"/>
    <w:rsid w:val="00AA3A50"/>
    <w:rsid w:val="00AC150F"/>
    <w:rsid w:val="00AC546A"/>
    <w:rsid w:val="00B00CA1"/>
    <w:rsid w:val="00B04460"/>
    <w:rsid w:val="00B17037"/>
    <w:rsid w:val="00B17242"/>
    <w:rsid w:val="00B20D65"/>
    <w:rsid w:val="00B21F71"/>
    <w:rsid w:val="00B2748D"/>
    <w:rsid w:val="00B334B9"/>
    <w:rsid w:val="00B40C72"/>
    <w:rsid w:val="00B43D39"/>
    <w:rsid w:val="00B52ED5"/>
    <w:rsid w:val="00B53280"/>
    <w:rsid w:val="00B66B26"/>
    <w:rsid w:val="00B729A5"/>
    <w:rsid w:val="00B77648"/>
    <w:rsid w:val="00B9292B"/>
    <w:rsid w:val="00B93D27"/>
    <w:rsid w:val="00BB2DAA"/>
    <w:rsid w:val="00BC3100"/>
    <w:rsid w:val="00BD3D65"/>
    <w:rsid w:val="00C0203C"/>
    <w:rsid w:val="00C0388C"/>
    <w:rsid w:val="00C13914"/>
    <w:rsid w:val="00C15BF4"/>
    <w:rsid w:val="00C2300D"/>
    <w:rsid w:val="00C23D63"/>
    <w:rsid w:val="00C61BDA"/>
    <w:rsid w:val="00C6611F"/>
    <w:rsid w:val="00C73031"/>
    <w:rsid w:val="00C82096"/>
    <w:rsid w:val="00CB364D"/>
    <w:rsid w:val="00CB52E9"/>
    <w:rsid w:val="00CB6704"/>
    <w:rsid w:val="00CC2472"/>
    <w:rsid w:val="00D01E7F"/>
    <w:rsid w:val="00D033D1"/>
    <w:rsid w:val="00D04E1C"/>
    <w:rsid w:val="00D055CF"/>
    <w:rsid w:val="00D06A8E"/>
    <w:rsid w:val="00D16F8D"/>
    <w:rsid w:val="00D33338"/>
    <w:rsid w:val="00D375E6"/>
    <w:rsid w:val="00D463E8"/>
    <w:rsid w:val="00D52E90"/>
    <w:rsid w:val="00D70634"/>
    <w:rsid w:val="00D81130"/>
    <w:rsid w:val="00DA1606"/>
    <w:rsid w:val="00DD4BEF"/>
    <w:rsid w:val="00DE1902"/>
    <w:rsid w:val="00DE7C6E"/>
    <w:rsid w:val="00DF0D6E"/>
    <w:rsid w:val="00DF4C11"/>
    <w:rsid w:val="00DF54A2"/>
    <w:rsid w:val="00DF7563"/>
    <w:rsid w:val="00E01232"/>
    <w:rsid w:val="00E1091B"/>
    <w:rsid w:val="00E14370"/>
    <w:rsid w:val="00E24747"/>
    <w:rsid w:val="00E32B60"/>
    <w:rsid w:val="00E4709C"/>
    <w:rsid w:val="00E476C8"/>
    <w:rsid w:val="00E6621F"/>
    <w:rsid w:val="00E86158"/>
    <w:rsid w:val="00E93669"/>
    <w:rsid w:val="00EA752C"/>
    <w:rsid w:val="00EB3DA4"/>
    <w:rsid w:val="00EC568D"/>
    <w:rsid w:val="00ED1ECA"/>
    <w:rsid w:val="00ED3364"/>
    <w:rsid w:val="00ED348F"/>
    <w:rsid w:val="00ED57F8"/>
    <w:rsid w:val="00EF0EB9"/>
    <w:rsid w:val="00EF19DF"/>
    <w:rsid w:val="00EF671B"/>
    <w:rsid w:val="00F02825"/>
    <w:rsid w:val="00F210CB"/>
    <w:rsid w:val="00F25ACB"/>
    <w:rsid w:val="00F3140D"/>
    <w:rsid w:val="00F6192F"/>
    <w:rsid w:val="00F75063"/>
    <w:rsid w:val="00F91BAE"/>
    <w:rsid w:val="00FA55D5"/>
    <w:rsid w:val="00FA7422"/>
    <w:rsid w:val="00FC13CF"/>
    <w:rsid w:val="00FC2FAD"/>
    <w:rsid w:val="00FC4281"/>
    <w:rsid w:val="00FE0704"/>
    <w:rsid w:val="00FE1610"/>
    <w:rsid w:val="00FE75EF"/>
    <w:rsid w:val="00FE7BC1"/>
    <w:rsid w:val="00FF68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1C579"/>
  <w15:chartTrackingRefBased/>
  <w15:docId w15:val="{D700979A-F7C1-4B43-BA9A-AE4CF80B6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6E23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6E23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6E232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6E232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6E232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6E232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E232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E232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E232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E232A"/>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6E232A"/>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6E232A"/>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6E232A"/>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6E232A"/>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6E232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E232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E232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E232A"/>
    <w:rPr>
      <w:rFonts w:eastAsiaTheme="majorEastAsia" w:cstheme="majorBidi"/>
      <w:color w:val="272727" w:themeColor="text1" w:themeTint="D8"/>
    </w:rPr>
  </w:style>
  <w:style w:type="paragraph" w:styleId="Ttulo">
    <w:name w:val="Title"/>
    <w:basedOn w:val="Normal"/>
    <w:next w:val="Normal"/>
    <w:link w:val="TtuloChar"/>
    <w:uiPriority w:val="10"/>
    <w:qFormat/>
    <w:rsid w:val="006E23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E232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E232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E232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E232A"/>
    <w:pPr>
      <w:spacing w:before="160"/>
      <w:jc w:val="center"/>
    </w:pPr>
    <w:rPr>
      <w:i/>
      <w:iCs/>
      <w:color w:val="404040" w:themeColor="text1" w:themeTint="BF"/>
    </w:rPr>
  </w:style>
  <w:style w:type="character" w:customStyle="1" w:styleId="CitaoChar">
    <w:name w:val="Citação Char"/>
    <w:basedOn w:val="Fontepargpadro"/>
    <w:link w:val="Citao"/>
    <w:uiPriority w:val="29"/>
    <w:rsid w:val="006E232A"/>
    <w:rPr>
      <w:i/>
      <w:iCs/>
      <w:color w:val="404040" w:themeColor="text1" w:themeTint="BF"/>
    </w:rPr>
  </w:style>
  <w:style w:type="paragraph" w:styleId="PargrafodaLista">
    <w:name w:val="List Paragraph"/>
    <w:basedOn w:val="Normal"/>
    <w:uiPriority w:val="34"/>
    <w:qFormat/>
    <w:rsid w:val="006E232A"/>
    <w:pPr>
      <w:ind w:left="720"/>
      <w:contextualSpacing/>
    </w:pPr>
  </w:style>
  <w:style w:type="character" w:styleId="nfaseIntensa">
    <w:name w:val="Intense Emphasis"/>
    <w:basedOn w:val="Fontepargpadro"/>
    <w:uiPriority w:val="21"/>
    <w:qFormat/>
    <w:rsid w:val="006E232A"/>
    <w:rPr>
      <w:i/>
      <w:iCs/>
      <w:color w:val="0F4761" w:themeColor="accent1" w:themeShade="BF"/>
    </w:rPr>
  </w:style>
  <w:style w:type="paragraph" w:styleId="CitaoIntensa">
    <w:name w:val="Intense Quote"/>
    <w:basedOn w:val="Normal"/>
    <w:next w:val="Normal"/>
    <w:link w:val="CitaoIntensaChar"/>
    <w:uiPriority w:val="30"/>
    <w:qFormat/>
    <w:rsid w:val="006E23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6E232A"/>
    <w:rPr>
      <w:i/>
      <w:iCs/>
      <w:color w:val="0F4761" w:themeColor="accent1" w:themeShade="BF"/>
    </w:rPr>
  </w:style>
  <w:style w:type="character" w:styleId="RefernciaIntensa">
    <w:name w:val="Intense Reference"/>
    <w:basedOn w:val="Fontepargpadro"/>
    <w:uiPriority w:val="32"/>
    <w:qFormat/>
    <w:rsid w:val="006E232A"/>
    <w:rPr>
      <w:b/>
      <w:bCs/>
      <w:smallCaps/>
      <w:color w:val="0F4761" w:themeColor="accent1" w:themeShade="BF"/>
      <w:spacing w:val="5"/>
    </w:rPr>
  </w:style>
  <w:style w:type="paragraph" w:styleId="Textodenotaderodap">
    <w:name w:val="footnote text"/>
    <w:basedOn w:val="Normal"/>
    <w:link w:val="TextodenotaderodapChar"/>
    <w:uiPriority w:val="99"/>
    <w:semiHidden/>
    <w:unhideWhenUsed/>
    <w:rsid w:val="00914AEA"/>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914AEA"/>
    <w:rPr>
      <w:sz w:val="20"/>
      <w:szCs w:val="20"/>
    </w:rPr>
  </w:style>
  <w:style w:type="character" w:styleId="Refdenotaderodap">
    <w:name w:val="footnote reference"/>
    <w:basedOn w:val="Fontepargpadro"/>
    <w:uiPriority w:val="99"/>
    <w:semiHidden/>
    <w:unhideWhenUsed/>
    <w:rsid w:val="00914A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B1AEF-2605-45F9-9797-A4F208017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629</Words>
  <Characters>3365</Characters>
  <Application>Microsoft Office Word</Application>
  <DocSecurity>0</DocSecurity>
  <Lines>67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Pelisoli Maiato</dc:creator>
  <cp:keywords/>
  <dc:description/>
  <cp:lastModifiedBy>Rodrigo Pelisoli Maiato</cp:lastModifiedBy>
  <cp:revision>2</cp:revision>
  <cp:lastPrinted>2025-01-07T21:13:00Z</cp:lastPrinted>
  <dcterms:created xsi:type="dcterms:W3CDTF">2026-01-27T00:13:00Z</dcterms:created>
  <dcterms:modified xsi:type="dcterms:W3CDTF">2026-01-27T00:13:00Z</dcterms:modified>
</cp:coreProperties>
</file>