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ECD7CA" w14:textId="4035BB39" w:rsidR="006E232A" w:rsidRPr="00F3140D" w:rsidRDefault="00F3140D" w:rsidP="006E232A">
      <w:pPr>
        <w:jc w:val="center"/>
        <w:rPr>
          <w:rFonts w:ascii="Arial" w:hAnsi="Arial" w:cs="Arial"/>
          <w:b/>
          <w:bCs/>
          <w:sz w:val="32"/>
          <w:szCs w:val="32"/>
        </w:rPr>
      </w:pPr>
      <w:r w:rsidRPr="00F3140D">
        <w:rPr>
          <w:rFonts w:ascii="Arial" w:hAnsi="Arial" w:cs="Arial"/>
          <w:b/>
          <w:bCs/>
          <w:sz w:val="32"/>
          <w:szCs w:val="32"/>
        </w:rPr>
        <w:t>COMISSÃO DE CONSTITUIÇÃO E JUSTIÇA (CCJ)</w:t>
      </w:r>
    </w:p>
    <w:p w14:paraId="397C6DD7" w14:textId="77777777" w:rsidR="00F3140D" w:rsidRPr="00F3140D" w:rsidRDefault="00F3140D" w:rsidP="00F3140D">
      <w:pPr>
        <w:rPr>
          <w:rFonts w:ascii="Arial" w:hAnsi="Arial" w:cs="Arial"/>
          <w:b/>
          <w:bCs/>
          <w:sz w:val="32"/>
          <w:szCs w:val="32"/>
        </w:rPr>
      </w:pPr>
    </w:p>
    <w:p w14:paraId="7EC20641" w14:textId="37EBC9C0" w:rsidR="00F3140D" w:rsidRPr="00F3140D" w:rsidRDefault="00F3140D" w:rsidP="003C63C5">
      <w:pPr>
        <w:spacing w:after="0"/>
        <w:jc w:val="both"/>
        <w:rPr>
          <w:rFonts w:ascii="Arial" w:hAnsi="Arial" w:cs="Arial"/>
          <w:sz w:val="28"/>
          <w:szCs w:val="28"/>
        </w:rPr>
      </w:pPr>
      <w:r w:rsidRPr="00F3140D">
        <w:rPr>
          <w:rFonts w:ascii="Arial" w:hAnsi="Arial" w:cs="Arial"/>
          <w:b/>
          <w:bCs/>
          <w:sz w:val="28"/>
          <w:szCs w:val="28"/>
        </w:rPr>
        <w:t xml:space="preserve">Parecer: </w:t>
      </w:r>
      <w:r w:rsidRPr="00F3140D">
        <w:rPr>
          <w:rFonts w:ascii="Arial" w:hAnsi="Arial" w:cs="Arial"/>
          <w:sz w:val="28"/>
          <w:szCs w:val="28"/>
        </w:rPr>
        <w:t>0</w:t>
      </w:r>
      <w:r w:rsidR="00FE0704">
        <w:rPr>
          <w:rFonts w:ascii="Arial" w:hAnsi="Arial" w:cs="Arial"/>
          <w:sz w:val="28"/>
          <w:szCs w:val="28"/>
        </w:rPr>
        <w:t>2</w:t>
      </w:r>
      <w:r w:rsidRPr="00F3140D">
        <w:rPr>
          <w:rFonts w:ascii="Arial" w:hAnsi="Arial" w:cs="Arial"/>
          <w:sz w:val="28"/>
          <w:szCs w:val="28"/>
        </w:rPr>
        <w:t>/202</w:t>
      </w:r>
      <w:r w:rsidR="000C693C">
        <w:rPr>
          <w:rFonts w:ascii="Arial" w:hAnsi="Arial" w:cs="Arial"/>
          <w:sz w:val="28"/>
          <w:szCs w:val="28"/>
        </w:rPr>
        <w:t>6</w:t>
      </w:r>
    </w:p>
    <w:p w14:paraId="1B02421B" w14:textId="77777777" w:rsidR="00F3140D" w:rsidRPr="00F3140D" w:rsidRDefault="00F3140D" w:rsidP="003C63C5">
      <w:pPr>
        <w:spacing w:after="0"/>
        <w:jc w:val="both"/>
        <w:rPr>
          <w:rFonts w:ascii="Arial" w:hAnsi="Arial" w:cs="Arial"/>
          <w:b/>
          <w:bCs/>
          <w:sz w:val="28"/>
          <w:szCs w:val="28"/>
        </w:rPr>
      </w:pPr>
    </w:p>
    <w:p w14:paraId="27295D91" w14:textId="01DCEFF9" w:rsidR="003C63C5" w:rsidRDefault="00F3140D" w:rsidP="003C63C5">
      <w:pPr>
        <w:spacing w:after="0"/>
        <w:jc w:val="both"/>
        <w:rPr>
          <w:rFonts w:ascii="Arial" w:hAnsi="Arial" w:cs="Arial"/>
          <w:sz w:val="28"/>
          <w:szCs w:val="28"/>
        </w:rPr>
      </w:pPr>
      <w:r w:rsidRPr="00F3140D">
        <w:rPr>
          <w:rFonts w:ascii="Arial" w:hAnsi="Arial" w:cs="Arial"/>
          <w:b/>
          <w:bCs/>
          <w:sz w:val="28"/>
          <w:szCs w:val="28"/>
        </w:rPr>
        <w:t xml:space="preserve">Projeto de Lei: </w:t>
      </w:r>
      <w:r w:rsidRPr="00F3140D">
        <w:rPr>
          <w:rFonts w:ascii="Arial" w:hAnsi="Arial" w:cs="Arial"/>
          <w:sz w:val="28"/>
          <w:szCs w:val="28"/>
        </w:rPr>
        <w:t>0</w:t>
      </w:r>
      <w:r w:rsidR="00FE0704">
        <w:rPr>
          <w:rFonts w:ascii="Arial" w:hAnsi="Arial" w:cs="Arial"/>
          <w:sz w:val="28"/>
          <w:szCs w:val="28"/>
        </w:rPr>
        <w:t>2</w:t>
      </w:r>
      <w:r w:rsidRPr="00F3140D">
        <w:rPr>
          <w:rFonts w:ascii="Arial" w:hAnsi="Arial" w:cs="Arial"/>
          <w:sz w:val="28"/>
          <w:szCs w:val="28"/>
        </w:rPr>
        <w:t xml:space="preserve"> de </w:t>
      </w:r>
      <w:r w:rsidR="002B3775">
        <w:rPr>
          <w:rFonts w:ascii="Arial" w:hAnsi="Arial" w:cs="Arial"/>
          <w:sz w:val="28"/>
          <w:szCs w:val="28"/>
        </w:rPr>
        <w:t>1</w:t>
      </w:r>
      <w:r w:rsidR="00FE0704">
        <w:rPr>
          <w:rFonts w:ascii="Arial" w:hAnsi="Arial" w:cs="Arial"/>
          <w:sz w:val="28"/>
          <w:szCs w:val="28"/>
        </w:rPr>
        <w:t>9</w:t>
      </w:r>
      <w:r w:rsidRPr="00F3140D">
        <w:rPr>
          <w:rFonts w:ascii="Arial" w:hAnsi="Arial" w:cs="Arial"/>
          <w:sz w:val="28"/>
          <w:szCs w:val="28"/>
        </w:rPr>
        <w:t xml:space="preserve"> de janeiro de 202</w:t>
      </w:r>
      <w:r w:rsidR="002B3775">
        <w:rPr>
          <w:rFonts w:ascii="Arial" w:hAnsi="Arial" w:cs="Arial"/>
          <w:sz w:val="28"/>
          <w:szCs w:val="28"/>
        </w:rPr>
        <w:t>6</w:t>
      </w:r>
      <w:r w:rsidR="003C63C5">
        <w:rPr>
          <w:rFonts w:ascii="Arial" w:hAnsi="Arial" w:cs="Arial"/>
          <w:sz w:val="28"/>
          <w:szCs w:val="28"/>
        </w:rPr>
        <w:t xml:space="preserve">       </w:t>
      </w:r>
    </w:p>
    <w:p w14:paraId="4305370F" w14:textId="77777777" w:rsidR="003C63C5" w:rsidRDefault="003C63C5" w:rsidP="003C63C5">
      <w:pPr>
        <w:spacing w:after="0"/>
        <w:jc w:val="both"/>
        <w:rPr>
          <w:rFonts w:ascii="Arial" w:hAnsi="Arial" w:cs="Arial"/>
          <w:sz w:val="28"/>
          <w:szCs w:val="28"/>
        </w:rPr>
      </w:pPr>
    </w:p>
    <w:p w14:paraId="0982BD25" w14:textId="78F751AC" w:rsidR="00F3140D" w:rsidRPr="00F3140D" w:rsidRDefault="003C63C5" w:rsidP="003C63C5">
      <w:pPr>
        <w:spacing w:after="0"/>
        <w:jc w:val="both"/>
        <w:rPr>
          <w:rFonts w:ascii="Arial" w:hAnsi="Arial" w:cs="Arial"/>
          <w:sz w:val="28"/>
          <w:szCs w:val="28"/>
        </w:rPr>
      </w:pPr>
      <w:r w:rsidRPr="003C63C5">
        <w:rPr>
          <w:rFonts w:ascii="Arial" w:hAnsi="Arial" w:cs="Arial"/>
          <w:b/>
          <w:bCs/>
          <w:sz w:val="28"/>
          <w:szCs w:val="28"/>
        </w:rPr>
        <w:t>Autor:</w:t>
      </w:r>
      <w:r>
        <w:rPr>
          <w:rFonts w:ascii="Arial" w:hAnsi="Arial" w:cs="Arial"/>
          <w:sz w:val="28"/>
          <w:szCs w:val="28"/>
        </w:rPr>
        <w:t xml:space="preserve"> Executivo Municipal</w:t>
      </w:r>
    </w:p>
    <w:p w14:paraId="4B8E9A42" w14:textId="77777777" w:rsidR="00F3140D" w:rsidRPr="00F3140D" w:rsidRDefault="00F3140D" w:rsidP="003C63C5">
      <w:pPr>
        <w:spacing w:after="0"/>
        <w:jc w:val="both"/>
        <w:rPr>
          <w:rFonts w:ascii="Arial" w:hAnsi="Arial" w:cs="Arial"/>
          <w:sz w:val="28"/>
          <w:szCs w:val="28"/>
        </w:rPr>
      </w:pPr>
    </w:p>
    <w:p w14:paraId="6943626F" w14:textId="023BD899" w:rsidR="002D5D65" w:rsidRDefault="00F3140D" w:rsidP="003C63C5">
      <w:pPr>
        <w:spacing w:after="0"/>
        <w:jc w:val="both"/>
        <w:rPr>
          <w:rFonts w:ascii="Arial" w:hAnsi="Arial" w:cs="Arial"/>
          <w:bCs/>
          <w:sz w:val="28"/>
          <w:szCs w:val="28"/>
        </w:rPr>
      </w:pPr>
      <w:r w:rsidRPr="00F3140D">
        <w:rPr>
          <w:rFonts w:ascii="Arial" w:hAnsi="Arial" w:cs="Arial"/>
          <w:b/>
          <w:bCs/>
          <w:sz w:val="28"/>
          <w:szCs w:val="28"/>
        </w:rPr>
        <w:t>Matéria:</w:t>
      </w:r>
      <w:r w:rsidRPr="00F3140D">
        <w:rPr>
          <w:rFonts w:ascii="Arial" w:hAnsi="Arial" w:cs="Arial"/>
          <w:sz w:val="28"/>
          <w:szCs w:val="28"/>
        </w:rPr>
        <w:t xml:space="preserve"> </w:t>
      </w:r>
      <w:r w:rsidR="00FE0704">
        <w:rPr>
          <w:rFonts w:ascii="Arial" w:hAnsi="Arial" w:cs="Arial"/>
          <w:bCs/>
          <w:sz w:val="28"/>
          <w:szCs w:val="28"/>
        </w:rPr>
        <w:t>Contratação temporária de servidores para atuar no município de Terra de Areia</w:t>
      </w:r>
    </w:p>
    <w:p w14:paraId="05C7331F" w14:textId="77777777" w:rsidR="00E6621F" w:rsidRDefault="00E6621F" w:rsidP="003C63C5">
      <w:pPr>
        <w:spacing w:after="0"/>
        <w:jc w:val="both"/>
        <w:rPr>
          <w:rFonts w:ascii="Arial" w:hAnsi="Arial" w:cs="Arial"/>
          <w:b/>
          <w:bCs/>
          <w:sz w:val="28"/>
          <w:szCs w:val="28"/>
        </w:rPr>
      </w:pPr>
    </w:p>
    <w:p w14:paraId="7EA3A075" w14:textId="062801E1" w:rsidR="00F3140D" w:rsidRPr="005F1CD7" w:rsidRDefault="00F3140D" w:rsidP="003C63C5">
      <w:pPr>
        <w:spacing w:after="0"/>
        <w:jc w:val="both"/>
        <w:rPr>
          <w:rFonts w:ascii="Arial" w:hAnsi="Arial" w:cs="Arial"/>
          <w:sz w:val="28"/>
          <w:szCs w:val="28"/>
        </w:rPr>
      </w:pPr>
      <w:r w:rsidRPr="00F3140D">
        <w:rPr>
          <w:rFonts w:ascii="Arial" w:hAnsi="Arial" w:cs="Arial"/>
          <w:b/>
          <w:bCs/>
          <w:sz w:val="28"/>
          <w:szCs w:val="28"/>
        </w:rPr>
        <w:t xml:space="preserve">Relator: </w:t>
      </w:r>
      <w:r w:rsidR="00B21F71">
        <w:rPr>
          <w:rFonts w:ascii="Arial" w:hAnsi="Arial" w:cs="Arial"/>
          <w:sz w:val="28"/>
          <w:szCs w:val="28"/>
        </w:rPr>
        <w:t>Lucas Justin Vieira</w:t>
      </w:r>
      <w:r w:rsidR="005F1CD7">
        <w:rPr>
          <w:rFonts w:ascii="Arial" w:hAnsi="Arial" w:cs="Arial"/>
          <w:sz w:val="28"/>
          <w:szCs w:val="28"/>
        </w:rPr>
        <w:tab/>
      </w:r>
      <w:r w:rsidR="005F1CD7">
        <w:rPr>
          <w:rFonts w:ascii="Arial" w:hAnsi="Arial" w:cs="Arial"/>
          <w:sz w:val="28"/>
          <w:szCs w:val="28"/>
        </w:rPr>
        <w:tab/>
      </w:r>
      <w:r w:rsidR="005F1CD7">
        <w:rPr>
          <w:rFonts w:ascii="Arial" w:hAnsi="Arial" w:cs="Arial"/>
          <w:sz w:val="28"/>
          <w:szCs w:val="28"/>
        </w:rPr>
        <w:tab/>
      </w:r>
      <w:r w:rsidR="005F1CD7" w:rsidRPr="005F1CD7">
        <w:rPr>
          <w:rFonts w:ascii="Arial" w:hAnsi="Arial" w:cs="Arial"/>
          <w:b/>
          <w:bCs/>
          <w:sz w:val="28"/>
          <w:szCs w:val="28"/>
        </w:rPr>
        <w:t xml:space="preserve">             Conclusão:</w:t>
      </w:r>
      <w:r w:rsidR="005F1CD7">
        <w:rPr>
          <w:rFonts w:ascii="Arial" w:hAnsi="Arial" w:cs="Arial"/>
          <w:sz w:val="28"/>
          <w:szCs w:val="28"/>
        </w:rPr>
        <w:t xml:space="preserve"> Favorável</w:t>
      </w:r>
    </w:p>
    <w:p w14:paraId="01A79595" w14:textId="77777777" w:rsidR="00F3140D" w:rsidRPr="005F1CD7" w:rsidRDefault="00F3140D" w:rsidP="003C63C5">
      <w:pPr>
        <w:spacing w:after="0"/>
        <w:jc w:val="both"/>
        <w:rPr>
          <w:rFonts w:ascii="Arial" w:hAnsi="Arial" w:cs="Arial"/>
          <w:sz w:val="28"/>
          <w:szCs w:val="28"/>
        </w:rPr>
      </w:pPr>
    </w:p>
    <w:p w14:paraId="772E50C7" w14:textId="79568D35" w:rsidR="000D1833" w:rsidRPr="00B20D65" w:rsidRDefault="00F3140D" w:rsidP="00E6621F">
      <w:pPr>
        <w:spacing w:after="0"/>
        <w:jc w:val="both"/>
        <w:rPr>
          <w:rFonts w:ascii="Times New Roman" w:hAnsi="Times New Roman" w:cs="Times New Roman"/>
          <w:i/>
          <w:iCs/>
          <w:sz w:val="28"/>
          <w:szCs w:val="28"/>
        </w:rPr>
      </w:pPr>
      <w:r>
        <w:rPr>
          <w:rFonts w:ascii="Arial" w:hAnsi="Arial" w:cs="Arial"/>
          <w:b/>
          <w:bCs/>
          <w:sz w:val="28"/>
          <w:szCs w:val="28"/>
        </w:rPr>
        <w:t xml:space="preserve">Ementa: </w:t>
      </w:r>
      <w:r w:rsidR="00FE0704" w:rsidRPr="00FE0704">
        <w:rPr>
          <w:rFonts w:ascii="Times New Roman" w:hAnsi="Times New Roman" w:cs="Times New Roman"/>
          <w:i/>
          <w:iCs/>
          <w:sz w:val="28"/>
          <w:szCs w:val="28"/>
        </w:rPr>
        <w:t>Autoriza a contratação temporária de profissionais, para atuarem na Secretaria Municipal de Saúde, Secretaria Municipal de Administração, Secretaria Municipal de Obras e Trânsito, Secretaria Municipal de Assistência Social, Trabalho, Habitação e Cidadania, Secretaria Municipal de Esporte e Juventude, Secretaria Municipal de Planejamento e Secretaria Municipal de Educação.</w:t>
      </w:r>
    </w:p>
    <w:p w14:paraId="11D2435A" w14:textId="77777777" w:rsidR="00E6621F" w:rsidRDefault="00E6621F" w:rsidP="00E6621F">
      <w:pPr>
        <w:rPr>
          <w:rFonts w:ascii="Arial" w:hAnsi="Arial" w:cs="Arial"/>
          <w:b/>
          <w:bCs/>
          <w:sz w:val="32"/>
          <w:szCs w:val="32"/>
        </w:rPr>
      </w:pPr>
    </w:p>
    <w:p w14:paraId="67A52CFD" w14:textId="600A9A67" w:rsidR="003C63C5" w:rsidRDefault="003C63C5" w:rsidP="003C63C5">
      <w:pPr>
        <w:jc w:val="center"/>
        <w:rPr>
          <w:rFonts w:ascii="Arial" w:hAnsi="Arial" w:cs="Arial"/>
          <w:b/>
          <w:bCs/>
          <w:sz w:val="32"/>
          <w:szCs w:val="32"/>
        </w:rPr>
      </w:pPr>
      <w:r w:rsidRPr="003C63C5">
        <w:rPr>
          <w:rFonts w:ascii="Arial" w:hAnsi="Arial" w:cs="Arial"/>
          <w:b/>
          <w:bCs/>
          <w:sz w:val="32"/>
          <w:szCs w:val="32"/>
        </w:rPr>
        <w:t>Relatório</w:t>
      </w:r>
    </w:p>
    <w:p w14:paraId="0D57AEE0" w14:textId="77777777" w:rsidR="003C63C5" w:rsidRDefault="003C63C5" w:rsidP="003C63C5">
      <w:pPr>
        <w:jc w:val="center"/>
        <w:rPr>
          <w:rFonts w:ascii="Arial" w:hAnsi="Arial" w:cs="Arial"/>
          <w:b/>
          <w:bCs/>
          <w:sz w:val="32"/>
          <w:szCs w:val="32"/>
        </w:rPr>
      </w:pPr>
    </w:p>
    <w:p w14:paraId="1DB76FA7" w14:textId="2CF7B464" w:rsidR="003C63C5" w:rsidRPr="00FE0704" w:rsidRDefault="00FE0704" w:rsidP="00995D7D">
      <w:pPr>
        <w:spacing w:line="360" w:lineRule="auto"/>
        <w:ind w:firstLine="2268"/>
        <w:jc w:val="both"/>
        <w:rPr>
          <w:rFonts w:ascii="Arial" w:hAnsi="Arial" w:cs="Arial"/>
          <w:sz w:val="28"/>
          <w:szCs w:val="28"/>
        </w:rPr>
      </w:pPr>
      <w:r w:rsidRPr="00FE0704">
        <w:rPr>
          <w:rFonts w:ascii="Arial" w:hAnsi="Arial" w:cs="Arial"/>
          <w:sz w:val="28"/>
          <w:szCs w:val="28"/>
        </w:rPr>
        <w:t xml:space="preserve">Trata-se de análise do Projeto de Lei Municipal nº 02/2026, de iniciativa do Poder Executivo, que autoriza a contratação temporária de profissionais para atuação em diversas Secretarias Municipais, pelo prazo de 12 (doze) meses, prorrogável por igual período, nos termos do art. 37, IX, da Constituição Federal, bem como dos </w:t>
      </w:r>
      <w:proofErr w:type="spellStart"/>
      <w:r w:rsidRPr="00FE0704">
        <w:rPr>
          <w:rFonts w:ascii="Arial" w:hAnsi="Arial" w:cs="Arial"/>
          <w:sz w:val="28"/>
          <w:szCs w:val="28"/>
        </w:rPr>
        <w:t>arts</w:t>
      </w:r>
      <w:proofErr w:type="spellEnd"/>
      <w:r w:rsidRPr="00FE0704">
        <w:rPr>
          <w:rFonts w:ascii="Arial" w:hAnsi="Arial" w:cs="Arial"/>
          <w:sz w:val="28"/>
          <w:szCs w:val="28"/>
        </w:rPr>
        <w:t>. 232, III, 233 e 234 da Lei Municipal nº 855/2000 (Estatuto dos Servidores Públicos Municipais)</w:t>
      </w:r>
      <w:r w:rsidRPr="00FE0704">
        <w:rPr>
          <w:rFonts w:ascii="Arial" w:hAnsi="Arial" w:cs="Arial"/>
          <w:sz w:val="28"/>
          <w:szCs w:val="28"/>
        </w:rPr>
        <w:t>.</w:t>
      </w:r>
    </w:p>
    <w:p w14:paraId="04EFD2B1" w14:textId="77777777" w:rsidR="00FE0704" w:rsidRPr="00FE0704" w:rsidRDefault="00FE0704" w:rsidP="00995D7D">
      <w:pPr>
        <w:spacing w:line="360" w:lineRule="auto"/>
        <w:ind w:firstLine="2268"/>
        <w:jc w:val="both"/>
        <w:rPr>
          <w:rFonts w:ascii="Arial" w:hAnsi="Arial" w:cs="Arial"/>
          <w:sz w:val="28"/>
          <w:szCs w:val="28"/>
        </w:rPr>
      </w:pPr>
    </w:p>
    <w:p w14:paraId="0D7A3625" w14:textId="5CC200F7" w:rsidR="00FE0704" w:rsidRPr="00FE0704" w:rsidRDefault="00FE0704" w:rsidP="00995D7D">
      <w:pPr>
        <w:spacing w:line="360" w:lineRule="auto"/>
        <w:ind w:firstLine="2268"/>
        <w:jc w:val="both"/>
        <w:rPr>
          <w:rFonts w:ascii="Arial" w:hAnsi="Arial" w:cs="Arial"/>
          <w:sz w:val="28"/>
          <w:szCs w:val="28"/>
        </w:rPr>
      </w:pPr>
      <w:r w:rsidRPr="00FE0704">
        <w:rPr>
          <w:rFonts w:ascii="Arial" w:hAnsi="Arial" w:cs="Arial"/>
          <w:sz w:val="28"/>
          <w:szCs w:val="28"/>
        </w:rPr>
        <w:lastRenderedPageBreak/>
        <w:t>O projeto vem acompanhado de Exposição de Motivos detalhada e de Estudo de Impacto Orçamentário-Financeiro, em cumprimento às exigências da Lei Complementar nº 101/2000 (Lei de Responsabilidade Fiscal).</w:t>
      </w:r>
    </w:p>
    <w:p w14:paraId="2F0A89EA" w14:textId="77777777" w:rsidR="00FE0704" w:rsidRDefault="00FE0704" w:rsidP="003C63C5">
      <w:pPr>
        <w:spacing w:line="276" w:lineRule="auto"/>
        <w:jc w:val="center"/>
        <w:rPr>
          <w:rFonts w:ascii="Arial" w:hAnsi="Arial" w:cs="Arial"/>
          <w:b/>
          <w:bCs/>
          <w:sz w:val="32"/>
          <w:szCs w:val="32"/>
        </w:rPr>
      </w:pPr>
    </w:p>
    <w:p w14:paraId="25C645D2" w14:textId="44B6ACA8" w:rsidR="003C63C5" w:rsidRDefault="003C63C5" w:rsidP="003C63C5">
      <w:pPr>
        <w:spacing w:line="276" w:lineRule="auto"/>
        <w:jc w:val="center"/>
        <w:rPr>
          <w:rFonts w:ascii="Arial" w:hAnsi="Arial" w:cs="Arial"/>
          <w:b/>
          <w:bCs/>
          <w:sz w:val="32"/>
          <w:szCs w:val="32"/>
        </w:rPr>
      </w:pPr>
      <w:r w:rsidRPr="003C63C5">
        <w:rPr>
          <w:rFonts w:ascii="Arial" w:hAnsi="Arial" w:cs="Arial"/>
          <w:b/>
          <w:bCs/>
          <w:sz w:val="32"/>
          <w:szCs w:val="32"/>
        </w:rPr>
        <w:t>Parecer</w:t>
      </w:r>
    </w:p>
    <w:p w14:paraId="7F0A5C5E" w14:textId="77777777" w:rsidR="003C63C5" w:rsidRDefault="003C63C5" w:rsidP="008458F8">
      <w:pPr>
        <w:spacing w:after="0" w:line="276" w:lineRule="auto"/>
        <w:jc w:val="both"/>
        <w:rPr>
          <w:rFonts w:ascii="Arial" w:hAnsi="Arial" w:cs="Arial"/>
          <w:b/>
          <w:bCs/>
          <w:sz w:val="32"/>
          <w:szCs w:val="32"/>
        </w:rPr>
      </w:pPr>
    </w:p>
    <w:p w14:paraId="1CB40750" w14:textId="77777777" w:rsidR="008458F8" w:rsidRDefault="008458F8" w:rsidP="008458F8">
      <w:pPr>
        <w:spacing w:after="0" w:line="276" w:lineRule="auto"/>
        <w:jc w:val="both"/>
        <w:rPr>
          <w:rFonts w:ascii="Arial" w:hAnsi="Arial" w:cs="Arial"/>
          <w:b/>
          <w:bCs/>
          <w:sz w:val="32"/>
          <w:szCs w:val="32"/>
        </w:rPr>
      </w:pPr>
    </w:p>
    <w:p w14:paraId="64591832" w14:textId="77777777" w:rsidR="00FE0704" w:rsidRPr="00FE0704" w:rsidRDefault="00FE0704" w:rsidP="00FE0704">
      <w:pPr>
        <w:spacing w:after="0" w:line="360" w:lineRule="auto"/>
        <w:ind w:firstLine="2268"/>
        <w:jc w:val="both"/>
        <w:rPr>
          <w:rFonts w:ascii="Arial" w:hAnsi="Arial" w:cs="Arial"/>
          <w:sz w:val="28"/>
          <w:szCs w:val="28"/>
        </w:rPr>
      </w:pPr>
      <w:r w:rsidRPr="00FE0704">
        <w:rPr>
          <w:rFonts w:ascii="Arial" w:hAnsi="Arial" w:cs="Arial"/>
          <w:sz w:val="28"/>
          <w:szCs w:val="28"/>
        </w:rPr>
        <w:t>No que se refere à iniciativa legislativa, verifica-se que a proposição é formalmente adequada, uma vez que compete privativamente ao Chefe do Poder Executivo a iniciativa de leis que versem sobre organização administrativa, regime jurídico e contratação de pessoal no âmbito municipal, nos termos do art. 61, §1º, inciso II, alíneas “a” e “c”, da Constituição Federal, aplicado aos Municípios pelo princípio da simetria, bem como conforme previsão da Lei Orgânica Municipal. Inexiste, portanto, qualquer vício formal de iniciativa.</w:t>
      </w:r>
    </w:p>
    <w:p w14:paraId="2484D540" w14:textId="77777777" w:rsidR="00A34AE7" w:rsidRDefault="00A34AE7" w:rsidP="00FE0704">
      <w:pPr>
        <w:spacing w:after="0" w:line="360" w:lineRule="auto"/>
        <w:ind w:firstLine="2268"/>
        <w:jc w:val="both"/>
        <w:rPr>
          <w:rFonts w:ascii="Arial" w:hAnsi="Arial" w:cs="Arial"/>
          <w:sz w:val="28"/>
          <w:szCs w:val="28"/>
        </w:rPr>
      </w:pPr>
    </w:p>
    <w:p w14:paraId="6BDD9851" w14:textId="77777777" w:rsidR="00A34AE7" w:rsidRDefault="00FE0704" w:rsidP="00FE0704">
      <w:pPr>
        <w:spacing w:after="0" w:line="360" w:lineRule="auto"/>
        <w:ind w:firstLine="2268"/>
        <w:jc w:val="both"/>
        <w:rPr>
          <w:rFonts w:ascii="Arial" w:hAnsi="Arial" w:cs="Arial"/>
          <w:sz w:val="28"/>
          <w:szCs w:val="28"/>
        </w:rPr>
      </w:pPr>
      <w:r w:rsidRPr="00FE0704">
        <w:rPr>
          <w:rFonts w:ascii="Arial" w:hAnsi="Arial" w:cs="Arial"/>
          <w:sz w:val="28"/>
          <w:szCs w:val="28"/>
        </w:rPr>
        <w:t xml:space="preserve">Sob o aspecto da constitucionalidade material, a contratação temporária prevista no Projeto de Lei atende aos requisitos estabelecidos pelo art. 37, inciso IX, da Constituição Federal, porquanto fundamentada em necessidade temporária de excepcional interesse público, devidamente caracterizada no corpo do projeto e em seus anexos. As justificativas apresentadas demonstram a necessidade de garantir a continuidade e a eficiência de serviços públicos essenciais, especialmente nas áreas da educação, saúde, assistência social, obras, planejamento e administração, notadamente diante do início do ano letivo, do aumento da demanda por atendimento educacional especializado, do crescimento do número de alunos com deficiência, </w:t>
      </w:r>
      <w:r w:rsidRPr="00FE0704">
        <w:rPr>
          <w:rFonts w:ascii="Arial" w:hAnsi="Arial" w:cs="Arial"/>
          <w:sz w:val="28"/>
          <w:szCs w:val="28"/>
        </w:rPr>
        <w:lastRenderedPageBreak/>
        <w:t xml:space="preserve">bem como da iminência do encerramento de contratos temporários anteriormente firmados, cuja não renovação poderia acarretar prejuízos à prestação regular dos serviços públicos. </w:t>
      </w:r>
    </w:p>
    <w:p w14:paraId="5B96DBE5" w14:textId="77777777" w:rsidR="00A34AE7" w:rsidRDefault="00A34AE7" w:rsidP="00FE0704">
      <w:pPr>
        <w:spacing w:after="0" w:line="360" w:lineRule="auto"/>
        <w:ind w:firstLine="2268"/>
        <w:jc w:val="both"/>
        <w:rPr>
          <w:rFonts w:ascii="Arial" w:hAnsi="Arial" w:cs="Arial"/>
          <w:sz w:val="28"/>
          <w:szCs w:val="28"/>
        </w:rPr>
      </w:pPr>
    </w:p>
    <w:p w14:paraId="49021AD4" w14:textId="2F2939B0" w:rsidR="00FE0704" w:rsidRPr="00FE0704" w:rsidRDefault="00FE0704" w:rsidP="00FE0704">
      <w:pPr>
        <w:spacing w:after="0" w:line="360" w:lineRule="auto"/>
        <w:ind w:firstLine="2268"/>
        <w:jc w:val="both"/>
        <w:rPr>
          <w:rFonts w:ascii="Arial" w:hAnsi="Arial" w:cs="Arial"/>
          <w:sz w:val="28"/>
          <w:szCs w:val="28"/>
        </w:rPr>
      </w:pPr>
      <w:r w:rsidRPr="00FE0704">
        <w:rPr>
          <w:rFonts w:ascii="Arial" w:hAnsi="Arial" w:cs="Arial"/>
          <w:sz w:val="28"/>
          <w:szCs w:val="28"/>
        </w:rPr>
        <w:t>Ademais, o projeto estabelece prazo determinado, funções específicas e quantitativo definido de contratações, afastando qualquer caracterização de burla ao concurso público, em consonância com a jurisprudência consolidada do Supremo Tribunal Federal e do Tribunal de Contas do Estado do Rio Grande do Sul.</w:t>
      </w:r>
    </w:p>
    <w:p w14:paraId="29C7B5AD" w14:textId="77777777" w:rsidR="00A34AE7" w:rsidRDefault="00A34AE7" w:rsidP="00FE0704">
      <w:pPr>
        <w:spacing w:after="0" w:line="360" w:lineRule="auto"/>
        <w:ind w:firstLine="2268"/>
        <w:jc w:val="both"/>
        <w:rPr>
          <w:rFonts w:ascii="Arial" w:hAnsi="Arial" w:cs="Arial"/>
          <w:sz w:val="28"/>
          <w:szCs w:val="28"/>
        </w:rPr>
      </w:pPr>
    </w:p>
    <w:p w14:paraId="70CC254F" w14:textId="457EBA8E" w:rsidR="00FE0704" w:rsidRPr="00FE0704" w:rsidRDefault="00FE0704" w:rsidP="00FE0704">
      <w:pPr>
        <w:spacing w:after="0" w:line="360" w:lineRule="auto"/>
        <w:ind w:firstLine="2268"/>
        <w:jc w:val="both"/>
        <w:rPr>
          <w:rFonts w:ascii="Arial" w:hAnsi="Arial" w:cs="Arial"/>
          <w:sz w:val="28"/>
          <w:szCs w:val="28"/>
        </w:rPr>
      </w:pPr>
      <w:r w:rsidRPr="00FE0704">
        <w:rPr>
          <w:rFonts w:ascii="Arial" w:hAnsi="Arial" w:cs="Arial"/>
          <w:sz w:val="28"/>
          <w:szCs w:val="28"/>
        </w:rPr>
        <w:t>No plano da legalidade infraconstitucional, a proposição encontra respaldo expresso na legislação municipal vigente, especialmente no Estatuto dos Servidores Públicos Municipais, que autoriza a contratação temporária para atender a situações excepcionais e transitórias, bem como na Lei Orgânica Municipal. As atribuições, requisitos e cargas horárias dos cargos temporários encontram-se claramente definidos nos anexos do projeto, garantindo segurança jurídica, observância ao princípio da legalidade e transparência administrativa.</w:t>
      </w:r>
    </w:p>
    <w:p w14:paraId="7EAB4F2C" w14:textId="77777777" w:rsidR="00A34AE7" w:rsidRDefault="00A34AE7" w:rsidP="00FE0704">
      <w:pPr>
        <w:spacing w:after="0" w:line="360" w:lineRule="auto"/>
        <w:ind w:firstLine="2268"/>
        <w:jc w:val="both"/>
        <w:rPr>
          <w:rFonts w:ascii="Arial" w:hAnsi="Arial" w:cs="Arial"/>
          <w:sz w:val="28"/>
          <w:szCs w:val="28"/>
        </w:rPr>
      </w:pPr>
    </w:p>
    <w:p w14:paraId="388AC2B4" w14:textId="77777777" w:rsidR="00A34AE7" w:rsidRDefault="00FE0704" w:rsidP="00FE0704">
      <w:pPr>
        <w:spacing w:after="0" w:line="360" w:lineRule="auto"/>
        <w:ind w:firstLine="2268"/>
        <w:jc w:val="both"/>
        <w:rPr>
          <w:rFonts w:ascii="Arial" w:hAnsi="Arial" w:cs="Arial"/>
          <w:sz w:val="28"/>
          <w:szCs w:val="28"/>
        </w:rPr>
      </w:pPr>
      <w:r w:rsidRPr="00FE0704">
        <w:rPr>
          <w:rFonts w:ascii="Arial" w:hAnsi="Arial" w:cs="Arial"/>
          <w:sz w:val="28"/>
          <w:szCs w:val="28"/>
        </w:rPr>
        <w:t xml:space="preserve">No tocante à adequação orçamentária e financeira, o Projeto de Lei está acompanhado de Estudo de Impacto Orçamentário-Financeiro elaborado nos termos do art. 16 da Lei Complementar nº 101/2000, bem como de Declaração do Ordenador da Despesa, atestando a existência de dotação orçamentária suficiente para suportar as despesas decorrentes das contratações. </w:t>
      </w:r>
    </w:p>
    <w:p w14:paraId="73BE5C9D" w14:textId="77777777" w:rsidR="00A34AE7" w:rsidRDefault="00A34AE7" w:rsidP="00FE0704">
      <w:pPr>
        <w:spacing w:after="0" w:line="360" w:lineRule="auto"/>
        <w:ind w:firstLine="2268"/>
        <w:jc w:val="both"/>
        <w:rPr>
          <w:rFonts w:ascii="Arial" w:hAnsi="Arial" w:cs="Arial"/>
          <w:sz w:val="28"/>
          <w:szCs w:val="28"/>
        </w:rPr>
      </w:pPr>
    </w:p>
    <w:p w14:paraId="60BD34F4" w14:textId="77777777" w:rsidR="00A34AE7" w:rsidRDefault="00FE0704" w:rsidP="00FE0704">
      <w:pPr>
        <w:spacing w:after="0" w:line="360" w:lineRule="auto"/>
        <w:ind w:firstLine="2268"/>
        <w:jc w:val="both"/>
        <w:rPr>
          <w:rFonts w:ascii="Arial" w:hAnsi="Arial" w:cs="Arial"/>
          <w:sz w:val="28"/>
          <w:szCs w:val="28"/>
        </w:rPr>
      </w:pPr>
      <w:r w:rsidRPr="00FE0704">
        <w:rPr>
          <w:rFonts w:ascii="Arial" w:hAnsi="Arial" w:cs="Arial"/>
          <w:sz w:val="28"/>
          <w:szCs w:val="28"/>
        </w:rPr>
        <w:t xml:space="preserve">Quanto aos limites de despesa com pessoal, o impacto demonstrado indica que o Município não ultrapassa os limites </w:t>
      </w:r>
      <w:r w:rsidRPr="00FE0704">
        <w:rPr>
          <w:rFonts w:ascii="Arial" w:hAnsi="Arial" w:cs="Arial"/>
          <w:sz w:val="28"/>
          <w:szCs w:val="28"/>
        </w:rPr>
        <w:lastRenderedPageBreak/>
        <w:t xml:space="preserve">máximos estabelecidos pelo art. 20 da Lei de Responsabilidade Fiscal, tampouco o percentual de aumento previsto no art. 71 do mesmo diploma legal. </w:t>
      </w:r>
    </w:p>
    <w:p w14:paraId="44D712CA" w14:textId="77777777" w:rsidR="00A34AE7" w:rsidRDefault="00A34AE7" w:rsidP="00FE0704">
      <w:pPr>
        <w:spacing w:after="0" w:line="360" w:lineRule="auto"/>
        <w:ind w:firstLine="2268"/>
        <w:jc w:val="both"/>
        <w:rPr>
          <w:rFonts w:ascii="Arial" w:hAnsi="Arial" w:cs="Arial"/>
          <w:sz w:val="28"/>
          <w:szCs w:val="28"/>
        </w:rPr>
      </w:pPr>
    </w:p>
    <w:p w14:paraId="01FB640E" w14:textId="55A56315" w:rsidR="00FE0704" w:rsidRPr="00FE0704" w:rsidRDefault="00FE0704" w:rsidP="00FE0704">
      <w:pPr>
        <w:spacing w:after="0" w:line="360" w:lineRule="auto"/>
        <w:ind w:firstLine="2268"/>
        <w:jc w:val="both"/>
        <w:rPr>
          <w:rFonts w:ascii="Arial" w:hAnsi="Arial" w:cs="Arial"/>
          <w:sz w:val="28"/>
          <w:szCs w:val="28"/>
        </w:rPr>
      </w:pPr>
      <w:r w:rsidRPr="00FE0704">
        <w:rPr>
          <w:rFonts w:ascii="Arial" w:hAnsi="Arial" w:cs="Arial"/>
          <w:sz w:val="28"/>
          <w:szCs w:val="28"/>
        </w:rPr>
        <w:t>Embora se registre a necessidade de acompanhamento permanente da evolução da despesa, não se verifica, no presente momento, violação aos limites legais, sendo pacífico o entendimento do Tribunal de Contas do Estado do Rio Grande do Sul no sentido de que contratações temporárias, quando devidamente justificadas, essenciais e acompanhadas de estimativa formal de impacto, não configuram irregularidade automática.</w:t>
      </w:r>
    </w:p>
    <w:p w14:paraId="261303C4" w14:textId="77777777" w:rsidR="00A34AE7" w:rsidRDefault="00A34AE7" w:rsidP="00FE0704">
      <w:pPr>
        <w:spacing w:after="0" w:line="360" w:lineRule="auto"/>
        <w:ind w:firstLine="2268"/>
        <w:jc w:val="both"/>
        <w:rPr>
          <w:rFonts w:ascii="Arial" w:hAnsi="Arial" w:cs="Arial"/>
          <w:sz w:val="28"/>
          <w:szCs w:val="28"/>
        </w:rPr>
      </w:pPr>
    </w:p>
    <w:p w14:paraId="243A0F1B" w14:textId="09F8BA62" w:rsidR="00FE0704" w:rsidRPr="00FE0704" w:rsidRDefault="00FE0704" w:rsidP="00FE0704">
      <w:pPr>
        <w:spacing w:after="0" w:line="360" w:lineRule="auto"/>
        <w:ind w:firstLine="2268"/>
        <w:jc w:val="both"/>
        <w:rPr>
          <w:rFonts w:ascii="Arial" w:hAnsi="Arial" w:cs="Arial"/>
          <w:sz w:val="28"/>
          <w:szCs w:val="28"/>
        </w:rPr>
      </w:pPr>
      <w:r w:rsidRPr="00FE0704">
        <w:rPr>
          <w:rFonts w:ascii="Arial" w:hAnsi="Arial" w:cs="Arial"/>
          <w:sz w:val="28"/>
          <w:szCs w:val="28"/>
        </w:rPr>
        <w:t>Sob o aspecto da técnica legislativa, o projeto apresenta redação clara, objetiva e compatível com os parâmetros estabelecidos pela Lei Complementar nº 95/1998, aplicada por simetria, não se identificando impropriedades formais ou redacionais capazes de comprometer sua validade jurídica ou regular tramitação legislativa.</w:t>
      </w:r>
    </w:p>
    <w:p w14:paraId="657BD025" w14:textId="77777777" w:rsidR="00A34AE7" w:rsidRDefault="00A34AE7" w:rsidP="00FE0704">
      <w:pPr>
        <w:spacing w:after="0" w:line="360" w:lineRule="auto"/>
        <w:ind w:firstLine="2268"/>
        <w:jc w:val="both"/>
        <w:rPr>
          <w:rFonts w:ascii="Arial" w:hAnsi="Arial" w:cs="Arial"/>
          <w:sz w:val="28"/>
          <w:szCs w:val="28"/>
        </w:rPr>
      </w:pPr>
    </w:p>
    <w:p w14:paraId="6262441E" w14:textId="28EE60C7" w:rsidR="00FE0704" w:rsidRPr="00FE0704" w:rsidRDefault="00FE0704" w:rsidP="00FE0704">
      <w:pPr>
        <w:spacing w:after="0" w:line="360" w:lineRule="auto"/>
        <w:ind w:firstLine="2268"/>
        <w:jc w:val="both"/>
        <w:rPr>
          <w:rFonts w:ascii="Arial" w:hAnsi="Arial" w:cs="Arial"/>
          <w:sz w:val="28"/>
          <w:szCs w:val="28"/>
        </w:rPr>
      </w:pPr>
      <w:r w:rsidRPr="00FE0704">
        <w:rPr>
          <w:rFonts w:ascii="Arial" w:hAnsi="Arial" w:cs="Arial"/>
          <w:sz w:val="28"/>
          <w:szCs w:val="28"/>
        </w:rPr>
        <w:t xml:space="preserve">Diante de todo o exposto, conclui-se que o Projeto de Lei Municipal nº 02/2026 é constitucional, legal e juridicamente viável, atendendo aos requisitos formais e materiais exigidos pela Constituição Federal, pela Lei Orgânica Municipal, pela legislação estatutária local e pela Lei de Responsabilidade Fiscal, razão pela qual </w:t>
      </w:r>
      <w:proofErr w:type="spellStart"/>
      <w:r w:rsidR="00A34AE7">
        <w:rPr>
          <w:rFonts w:ascii="Arial" w:hAnsi="Arial" w:cs="Arial"/>
          <w:sz w:val="28"/>
          <w:szCs w:val="28"/>
        </w:rPr>
        <w:t>esta</w:t>
      </w:r>
      <w:proofErr w:type="spellEnd"/>
      <w:r w:rsidR="00A34AE7">
        <w:rPr>
          <w:rFonts w:ascii="Arial" w:hAnsi="Arial" w:cs="Arial"/>
          <w:sz w:val="28"/>
          <w:szCs w:val="28"/>
        </w:rPr>
        <w:t xml:space="preserve"> relatoria </w:t>
      </w:r>
      <w:r w:rsidRPr="00FE0704">
        <w:rPr>
          <w:rFonts w:ascii="Arial" w:hAnsi="Arial" w:cs="Arial"/>
          <w:sz w:val="28"/>
          <w:szCs w:val="28"/>
        </w:rPr>
        <w:t>se manifesta parecer favorável à sua tramitação e deliberação.</w:t>
      </w:r>
    </w:p>
    <w:p w14:paraId="109CF0BA" w14:textId="77777777" w:rsidR="00754F8C" w:rsidRDefault="00754F8C" w:rsidP="008458F8">
      <w:pPr>
        <w:spacing w:after="0" w:line="360" w:lineRule="auto"/>
        <w:ind w:firstLine="2268"/>
        <w:jc w:val="both"/>
        <w:rPr>
          <w:rFonts w:ascii="Arial" w:hAnsi="Arial" w:cs="Arial"/>
          <w:sz w:val="28"/>
          <w:szCs w:val="28"/>
        </w:rPr>
      </w:pPr>
    </w:p>
    <w:p w14:paraId="2B6D6935" w14:textId="77777777" w:rsidR="008458F8" w:rsidRDefault="008458F8" w:rsidP="008458F8">
      <w:pPr>
        <w:spacing w:after="0" w:line="360" w:lineRule="auto"/>
        <w:ind w:firstLine="2268"/>
        <w:jc w:val="both"/>
        <w:rPr>
          <w:rFonts w:ascii="Arial" w:hAnsi="Arial" w:cs="Arial"/>
          <w:sz w:val="28"/>
          <w:szCs w:val="28"/>
        </w:rPr>
      </w:pPr>
    </w:p>
    <w:p w14:paraId="393053D0" w14:textId="77777777" w:rsidR="008458F8" w:rsidRDefault="008458F8" w:rsidP="008458F8">
      <w:pPr>
        <w:spacing w:after="0" w:line="360" w:lineRule="auto"/>
        <w:ind w:firstLine="2268"/>
        <w:jc w:val="both"/>
        <w:rPr>
          <w:rFonts w:ascii="Arial" w:hAnsi="Arial" w:cs="Arial"/>
          <w:sz w:val="28"/>
          <w:szCs w:val="28"/>
        </w:rPr>
      </w:pPr>
    </w:p>
    <w:p w14:paraId="33CADEFC" w14:textId="77777777" w:rsidR="000C693C" w:rsidRDefault="000C693C" w:rsidP="003D6FAE">
      <w:pPr>
        <w:spacing w:line="276" w:lineRule="auto"/>
        <w:rPr>
          <w:rFonts w:ascii="Arial" w:hAnsi="Arial" w:cs="Arial"/>
          <w:b/>
          <w:bCs/>
          <w:sz w:val="32"/>
          <w:szCs w:val="32"/>
        </w:rPr>
      </w:pPr>
    </w:p>
    <w:p w14:paraId="18F35D93" w14:textId="5D161906" w:rsidR="00673682" w:rsidRDefault="00673682" w:rsidP="00673682">
      <w:pPr>
        <w:spacing w:line="276" w:lineRule="auto"/>
        <w:jc w:val="center"/>
        <w:rPr>
          <w:rFonts w:ascii="Arial" w:hAnsi="Arial" w:cs="Arial"/>
          <w:b/>
          <w:bCs/>
          <w:sz w:val="32"/>
          <w:szCs w:val="32"/>
        </w:rPr>
      </w:pPr>
      <w:r>
        <w:rPr>
          <w:rFonts w:ascii="Arial" w:hAnsi="Arial" w:cs="Arial"/>
          <w:b/>
          <w:bCs/>
          <w:sz w:val="32"/>
          <w:szCs w:val="32"/>
        </w:rPr>
        <w:lastRenderedPageBreak/>
        <w:t>Conclusão do Voto</w:t>
      </w:r>
    </w:p>
    <w:p w14:paraId="18F7345B" w14:textId="77777777" w:rsidR="00986B8C" w:rsidRDefault="00986B8C" w:rsidP="00673682">
      <w:pPr>
        <w:spacing w:line="276" w:lineRule="auto"/>
        <w:jc w:val="center"/>
        <w:rPr>
          <w:rFonts w:ascii="Arial" w:hAnsi="Arial" w:cs="Arial"/>
          <w:b/>
          <w:bCs/>
          <w:sz w:val="32"/>
          <w:szCs w:val="32"/>
        </w:rPr>
      </w:pPr>
    </w:p>
    <w:p w14:paraId="4DDE470A" w14:textId="77777777" w:rsidR="00D01E7F" w:rsidRDefault="00D01E7F" w:rsidP="00673682">
      <w:pPr>
        <w:spacing w:line="276" w:lineRule="auto"/>
        <w:jc w:val="center"/>
        <w:rPr>
          <w:rFonts w:ascii="Arial" w:hAnsi="Arial" w:cs="Arial"/>
          <w:b/>
          <w:bCs/>
          <w:sz w:val="32"/>
          <w:szCs w:val="32"/>
        </w:rPr>
      </w:pPr>
    </w:p>
    <w:p w14:paraId="44B0D735" w14:textId="77777777" w:rsidR="00986B8C" w:rsidRDefault="00986B8C" w:rsidP="003D6FAE">
      <w:pPr>
        <w:spacing w:line="360" w:lineRule="auto"/>
        <w:ind w:firstLine="2268"/>
        <w:jc w:val="both"/>
        <w:rPr>
          <w:rFonts w:ascii="Arial" w:hAnsi="Arial" w:cs="Arial"/>
          <w:sz w:val="28"/>
          <w:szCs w:val="28"/>
        </w:rPr>
      </w:pPr>
      <w:r w:rsidRPr="00986B8C">
        <w:rPr>
          <w:rFonts w:ascii="Arial" w:hAnsi="Arial" w:cs="Arial"/>
          <w:sz w:val="28"/>
          <w:szCs w:val="28"/>
        </w:rPr>
        <w:t>Diante dos fundamentos retro expostos, esta relatoria, após debate realizado na Comissão, disponibiliza o presente voto favorável à tramitação da matéria.</w:t>
      </w:r>
    </w:p>
    <w:p w14:paraId="3844633C" w14:textId="77777777" w:rsidR="00986B8C" w:rsidRDefault="00986B8C" w:rsidP="00986B8C">
      <w:pPr>
        <w:spacing w:line="276" w:lineRule="auto"/>
        <w:ind w:firstLine="2268"/>
        <w:jc w:val="both"/>
        <w:rPr>
          <w:rFonts w:ascii="Arial" w:hAnsi="Arial" w:cs="Arial"/>
          <w:sz w:val="28"/>
          <w:szCs w:val="28"/>
        </w:rPr>
      </w:pPr>
    </w:p>
    <w:p w14:paraId="142C1A99" w14:textId="77777777" w:rsidR="003D6FAE" w:rsidRDefault="003D6FAE" w:rsidP="00986B8C">
      <w:pPr>
        <w:spacing w:line="276" w:lineRule="auto"/>
        <w:ind w:firstLine="2268"/>
        <w:jc w:val="both"/>
        <w:rPr>
          <w:rFonts w:ascii="Arial" w:hAnsi="Arial" w:cs="Arial"/>
          <w:sz w:val="28"/>
          <w:szCs w:val="28"/>
        </w:rPr>
      </w:pPr>
    </w:p>
    <w:p w14:paraId="3506D493" w14:textId="7919C731" w:rsidR="00986B8C" w:rsidRDefault="00986B8C" w:rsidP="00986B8C">
      <w:pPr>
        <w:spacing w:line="276" w:lineRule="auto"/>
        <w:ind w:firstLine="2268"/>
        <w:jc w:val="both"/>
        <w:rPr>
          <w:rFonts w:ascii="Arial" w:hAnsi="Arial" w:cs="Arial"/>
          <w:sz w:val="28"/>
          <w:szCs w:val="28"/>
        </w:rPr>
      </w:pPr>
      <w:r>
        <w:rPr>
          <w:rFonts w:ascii="Arial" w:hAnsi="Arial" w:cs="Arial"/>
          <w:sz w:val="28"/>
          <w:szCs w:val="28"/>
        </w:rPr>
        <w:t xml:space="preserve">Sala das Comissões, </w:t>
      </w:r>
      <w:r w:rsidR="00A34AE7">
        <w:rPr>
          <w:rFonts w:ascii="Arial" w:hAnsi="Arial" w:cs="Arial"/>
          <w:sz w:val="28"/>
          <w:szCs w:val="28"/>
        </w:rPr>
        <w:t>26</w:t>
      </w:r>
      <w:r>
        <w:rPr>
          <w:rFonts w:ascii="Arial" w:hAnsi="Arial" w:cs="Arial"/>
          <w:sz w:val="28"/>
          <w:szCs w:val="28"/>
        </w:rPr>
        <w:t xml:space="preserve"> de janeiro de 202</w:t>
      </w:r>
      <w:r w:rsidR="003D6FAE">
        <w:rPr>
          <w:rFonts w:ascii="Arial" w:hAnsi="Arial" w:cs="Arial"/>
          <w:sz w:val="28"/>
          <w:szCs w:val="28"/>
        </w:rPr>
        <w:t>6</w:t>
      </w:r>
      <w:r>
        <w:rPr>
          <w:rFonts w:ascii="Arial" w:hAnsi="Arial" w:cs="Arial"/>
          <w:sz w:val="28"/>
          <w:szCs w:val="28"/>
        </w:rPr>
        <w:t>.</w:t>
      </w:r>
    </w:p>
    <w:p w14:paraId="27C4E843" w14:textId="77777777" w:rsidR="00986B8C" w:rsidRDefault="00986B8C" w:rsidP="00986B8C">
      <w:pPr>
        <w:spacing w:line="276" w:lineRule="auto"/>
        <w:ind w:firstLine="2268"/>
        <w:jc w:val="both"/>
        <w:rPr>
          <w:rFonts w:ascii="Arial" w:hAnsi="Arial" w:cs="Arial"/>
          <w:sz w:val="28"/>
          <w:szCs w:val="28"/>
        </w:rPr>
      </w:pPr>
    </w:p>
    <w:p w14:paraId="1B9C23E4" w14:textId="77777777" w:rsidR="00986B8C" w:rsidRDefault="00986B8C" w:rsidP="00986B8C">
      <w:pPr>
        <w:spacing w:line="276" w:lineRule="auto"/>
        <w:ind w:firstLine="2268"/>
        <w:jc w:val="both"/>
        <w:rPr>
          <w:rFonts w:ascii="Arial" w:hAnsi="Arial" w:cs="Arial"/>
          <w:sz w:val="28"/>
          <w:szCs w:val="28"/>
        </w:rPr>
      </w:pPr>
    </w:p>
    <w:p w14:paraId="06D44CC5" w14:textId="16577297" w:rsidR="00986B8C" w:rsidRDefault="00986B8C" w:rsidP="00986B8C">
      <w:pPr>
        <w:spacing w:line="276" w:lineRule="auto"/>
        <w:jc w:val="center"/>
        <w:rPr>
          <w:rFonts w:ascii="Arial" w:hAnsi="Arial" w:cs="Arial"/>
          <w:sz w:val="28"/>
          <w:szCs w:val="28"/>
        </w:rPr>
      </w:pPr>
      <w:r>
        <w:rPr>
          <w:rFonts w:ascii="Arial" w:hAnsi="Arial" w:cs="Arial"/>
          <w:sz w:val="28"/>
          <w:szCs w:val="28"/>
        </w:rPr>
        <w:t>Vereador Presidente</w:t>
      </w:r>
    </w:p>
    <w:p w14:paraId="5F531C5D" w14:textId="77777777" w:rsidR="00986B8C" w:rsidRDefault="00986B8C" w:rsidP="00986B8C">
      <w:pPr>
        <w:spacing w:line="276" w:lineRule="auto"/>
        <w:jc w:val="center"/>
        <w:rPr>
          <w:rFonts w:ascii="Arial" w:hAnsi="Arial" w:cs="Arial"/>
          <w:sz w:val="28"/>
          <w:szCs w:val="28"/>
        </w:rPr>
      </w:pPr>
    </w:p>
    <w:p w14:paraId="01E612FA" w14:textId="77777777" w:rsidR="00986B8C" w:rsidRDefault="00986B8C" w:rsidP="00986B8C">
      <w:pPr>
        <w:spacing w:line="276" w:lineRule="auto"/>
        <w:jc w:val="center"/>
        <w:rPr>
          <w:rFonts w:ascii="Arial" w:hAnsi="Arial" w:cs="Arial"/>
          <w:sz w:val="28"/>
          <w:szCs w:val="28"/>
        </w:rPr>
      </w:pPr>
    </w:p>
    <w:p w14:paraId="0ACFF12E" w14:textId="30406E76" w:rsidR="00986B8C" w:rsidRDefault="00986B8C" w:rsidP="00986B8C">
      <w:pPr>
        <w:spacing w:line="276" w:lineRule="auto"/>
        <w:jc w:val="center"/>
        <w:rPr>
          <w:rFonts w:ascii="Arial" w:hAnsi="Arial" w:cs="Arial"/>
          <w:sz w:val="28"/>
          <w:szCs w:val="28"/>
        </w:rPr>
      </w:pPr>
      <w:r>
        <w:rPr>
          <w:rFonts w:ascii="Arial" w:hAnsi="Arial" w:cs="Arial"/>
          <w:sz w:val="28"/>
          <w:szCs w:val="28"/>
        </w:rPr>
        <w:t>Vereador Relator</w:t>
      </w:r>
    </w:p>
    <w:p w14:paraId="01BA88C2" w14:textId="77777777" w:rsidR="00986B8C" w:rsidRDefault="00986B8C" w:rsidP="00986B8C">
      <w:pPr>
        <w:spacing w:line="276" w:lineRule="auto"/>
        <w:ind w:firstLine="2268"/>
        <w:jc w:val="both"/>
        <w:rPr>
          <w:rFonts w:ascii="Arial" w:hAnsi="Arial" w:cs="Arial"/>
          <w:sz w:val="28"/>
          <w:szCs w:val="28"/>
        </w:rPr>
      </w:pPr>
    </w:p>
    <w:p w14:paraId="6B95F8D3" w14:textId="77777777" w:rsidR="002D7600" w:rsidRDefault="002D7600" w:rsidP="00986B8C">
      <w:pPr>
        <w:spacing w:line="276" w:lineRule="auto"/>
        <w:ind w:firstLine="2268"/>
        <w:jc w:val="both"/>
        <w:rPr>
          <w:rFonts w:ascii="Arial" w:hAnsi="Arial" w:cs="Arial"/>
          <w:sz w:val="28"/>
          <w:szCs w:val="28"/>
        </w:rPr>
      </w:pPr>
    </w:p>
    <w:p w14:paraId="38AC21F8" w14:textId="7AAEA9FE" w:rsidR="00986B8C" w:rsidRDefault="00986B8C" w:rsidP="00986B8C">
      <w:pPr>
        <w:spacing w:line="276" w:lineRule="auto"/>
        <w:rPr>
          <w:rFonts w:ascii="Arial" w:hAnsi="Arial" w:cs="Arial"/>
          <w:sz w:val="28"/>
          <w:szCs w:val="28"/>
        </w:rPr>
      </w:pPr>
      <w:r>
        <w:rPr>
          <w:rFonts w:ascii="Arial" w:hAnsi="Arial" w:cs="Arial"/>
          <w:sz w:val="28"/>
          <w:szCs w:val="28"/>
        </w:rPr>
        <w:t>Pelas Conclusões:</w:t>
      </w:r>
    </w:p>
    <w:p w14:paraId="3CD01889" w14:textId="77777777" w:rsidR="002D7600" w:rsidRDefault="002D7600" w:rsidP="00A94FEC">
      <w:pPr>
        <w:spacing w:line="276" w:lineRule="auto"/>
        <w:jc w:val="both"/>
        <w:rPr>
          <w:rFonts w:ascii="Arial" w:hAnsi="Arial" w:cs="Arial"/>
          <w:sz w:val="28"/>
          <w:szCs w:val="28"/>
        </w:rPr>
      </w:pPr>
    </w:p>
    <w:p w14:paraId="34801EF0" w14:textId="77777777" w:rsidR="002D7600" w:rsidRDefault="002D7600" w:rsidP="00A94FEC">
      <w:pPr>
        <w:spacing w:line="276" w:lineRule="auto"/>
        <w:jc w:val="both"/>
        <w:rPr>
          <w:rFonts w:ascii="Arial" w:hAnsi="Arial" w:cs="Arial"/>
          <w:sz w:val="28"/>
          <w:szCs w:val="28"/>
        </w:rPr>
      </w:pPr>
    </w:p>
    <w:p w14:paraId="473D56CF" w14:textId="164A1E7B" w:rsidR="00A94FEC" w:rsidRPr="00986B8C" w:rsidRDefault="00986B8C" w:rsidP="00A94FEC">
      <w:pPr>
        <w:spacing w:line="276" w:lineRule="auto"/>
        <w:jc w:val="both"/>
        <w:rPr>
          <w:rFonts w:ascii="Arial" w:hAnsi="Arial" w:cs="Arial"/>
          <w:sz w:val="28"/>
          <w:szCs w:val="28"/>
        </w:rPr>
      </w:pPr>
      <w:r>
        <w:rPr>
          <w:rFonts w:ascii="Arial" w:hAnsi="Arial" w:cs="Arial"/>
          <w:sz w:val="28"/>
          <w:szCs w:val="28"/>
        </w:rPr>
        <w:t xml:space="preserve">Vereador </w:t>
      </w:r>
      <w:r w:rsidR="00A12501">
        <w:rPr>
          <w:rFonts w:ascii="Arial" w:hAnsi="Arial" w:cs="Arial"/>
          <w:sz w:val="28"/>
          <w:szCs w:val="28"/>
        </w:rPr>
        <w:tab/>
      </w:r>
      <w:r w:rsidR="00A94FEC">
        <w:rPr>
          <w:rFonts w:ascii="Arial" w:hAnsi="Arial" w:cs="Arial"/>
          <w:sz w:val="28"/>
          <w:szCs w:val="28"/>
        </w:rPr>
        <w:t xml:space="preserve">           </w:t>
      </w:r>
      <w:r w:rsidR="00B9292B">
        <w:rPr>
          <w:rFonts w:ascii="Arial" w:hAnsi="Arial" w:cs="Arial"/>
          <w:sz w:val="28"/>
          <w:szCs w:val="28"/>
        </w:rPr>
        <w:t xml:space="preserve">  </w:t>
      </w:r>
      <w:r w:rsidR="00A12501">
        <w:rPr>
          <w:rFonts w:ascii="Arial" w:hAnsi="Arial" w:cs="Arial"/>
          <w:sz w:val="28"/>
          <w:szCs w:val="28"/>
        </w:rPr>
        <w:t xml:space="preserve">Vereador </w:t>
      </w:r>
      <w:r w:rsidR="00A94FEC">
        <w:rPr>
          <w:rFonts w:ascii="Arial" w:hAnsi="Arial" w:cs="Arial"/>
          <w:sz w:val="28"/>
          <w:szCs w:val="28"/>
        </w:rPr>
        <w:t xml:space="preserve">               </w:t>
      </w:r>
      <w:proofErr w:type="spellStart"/>
      <w:r w:rsidR="00A94FEC">
        <w:rPr>
          <w:rFonts w:ascii="Arial" w:hAnsi="Arial" w:cs="Arial"/>
          <w:sz w:val="28"/>
          <w:szCs w:val="28"/>
        </w:rPr>
        <w:t>Vereador</w:t>
      </w:r>
      <w:proofErr w:type="spellEnd"/>
      <w:r w:rsidR="00A94FEC">
        <w:rPr>
          <w:rFonts w:ascii="Arial" w:hAnsi="Arial" w:cs="Arial"/>
          <w:sz w:val="28"/>
          <w:szCs w:val="28"/>
        </w:rPr>
        <w:t xml:space="preserve">               </w:t>
      </w:r>
      <w:r w:rsidR="00B9292B">
        <w:rPr>
          <w:rFonts w:ascii="Arial" w:hAnsi="Arial" w:cs="Arial"/>
          <w:sz w:val="28"/>
          <w:szCs w:val="28"/>
        </w:rPr>
        <w:t xml:space="preserve"> </w:t>
      </w:r>
      <w:proofErr w:type="spellStart"/>
      <w:r w:rsidR="00A94FEC">
        <w:rPr>
          <w:rFonts w:ascii="Arial" w:hAnsi="Arial" w:cs="Arial"/>
          <w:sz w:val="28"/>
          <w:szCs w:val="28"/>
        </w:rPr>
        <w:t>Vereador</w:t>
      </w:r>
      <w:proofErr w:type="spellEnd"/>
      <w:r w:rsidR="00A94FEC">
        <w:rPr>
          <w:rFonts w:ascii="Arial" w:hAnsi="Arial" w:cs="Arial"/>
          <w:sz w:val="28"/>
          <w:szCs w:val="28"/>
        </w:rPr>
        <w:t xml:space="preserve"> </w:t>
      </w:r>
    </w:p>
    <w:p w14:paraId="0A408658" w14:textId="1738292E" w:rsidR="00A94FEC" w:rsidRPr="00986B8C" w:rsidRDefault="00A94FEC" w:rsidP="00A94FEC">
      <w:pPr>
        <w:spacing w:line="276" w:lineRule="auto"/>
        <w:ind w:firstLine="2268"/>
        <w:jc w:val="both"/>
        <w:rPr>
          <w:rFonts w:ascii="Arial" w:hAnsi="Arial" w:cs="Arial"/>
          <w:sz w:val="28"/>
          <w:szCs w:val="28"/>
        </w:rPr>
      </w:pPr>
    </w:p>
    <w:p w14:paraId="1D42A63C" w14:textId="686EA4A0" w:rsidR="00A12501" w:rsidRPr="00986B8C" w:rsidRDefault="00A12501" w:rsidP="00A12501">
      <w:pPr>
        <w:spacing w:line="276" w:lineRule="auto"/>
        <w:ind w:firstLine="2268"/>
        <w:jc w:val="both"/>
        <w:rPr>
          <w:rFonts w:ascii="Arial" w:hAnsi="Arial" w:cs="Arial"/>
          <w:sz w:val="28"/>
          <w:szCs w:val="28"/>
        </w:rPr>
      </w:pPr>
    </w:p>
    <w:p w14:paraId="22ED3A89" w14:textId="20F010BC" w:rsidR="00986B8C" w:rsidRPr="00986B8C" w:rsidRDefault="00986B8C" w:rsidP="00A12501">
      <w:pPr>
        <w:spacing w:line="276" w:lineRule="auto"/>
        <w:jc w:val="both"/>
        <w:rPr>
          <w:rFonts w:ascii="Arial" w:hAnsi="Arial" w:cs="Arial"/>
          <w:sz w:val="28"/>
          <w:szCs w:val="28"/>
        </w:rPr>
      </w:pPr>
    </w:p>
    <w:p w14:paraId="6BD8B4F8" w14:textId="77777777" w:rsidR="00986B8C" w:rsidRPr="00986B8C" w:rsidRDefault="00986B8C" w:rsidP="00986B8C">
      <w:pPr>
        <w:spacing w:line="276" w:lineRule="auto"/>
        <w:ind w:firstLine="2268"/>
        <w:jc w:val="both"/>
        <w:rPr>
          <w:rFonts w:ascii="Arial" w:hAnsi="Arial" w:cs="Arial"/>
          <w:sz w:val="28"/>
          <w:szCs w:val="28"/>
        </w:rPr>
      </w:pPr>
    </w:p>
    <w:p w14:paraId="45AFF765" w14:textId="4F3CD588" w:rsidR="00986B8C" w:rsidRPr="003C63C5" w:rsidRDefault="00986B8C" w:rsidP="00673682">
      <w:pPr>
        <w:spacing w:line="276" w:lineRule="auto"/>
        <w:jc w:val="center"/>
        <w:rPr>
          <w:rFonts w:ascii="Arial" w:hAnsi="Arial" w:cs="Arial"/>
          <w:b/>
          <w:bCs/>
          <w:sz w:val="32"/>
          <w:szCs w:val="32"/>
        </w:rPr>
      </w:pPr>
      <w:r>
        <w:rPr>
          <w:rFonts w:ascii="Arial" w:hAnsi="Arial" w:cs="Arial"/>
          <w:b/>
          <w:bCs/>
          <w:sz w:val="32"/>
          <w:szCs w:val="32"/>
        </w:rPr>
        <w:t xml:space="preserve"> </w:t>
      </w:r>
    </w:p>
    <w:sectPr w:rsidR="00986B8C" w:rsidRPr="003C63C5" w:rsidSect="003C63C5">
      <w:pgSz w:w="11906" w:h="16838"/>
      <w:pgMar w:top="1417" w:right="1416"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EB0FA7" w14:textId="77777777" w:rsidR="009957B1" w:rsidRDefault="009957B1" w:rsidP="00914AEA">
      <w:pPr>
        <w:spacing w:after="0" w:line="240" w:lineRule="auto"/>
      </w:pPr>
      <w:r>
        <w:separator/>
      </w:r>
    </w:p>
  </w:endnote>
  <w:endnote w:type="continuationSeparator" w:id="0">
    <w:p w14:paraId="147D9C32" w14:textId="77777777" w:rsidR="009957B1" w:rsidRDefault="009957B1" w:rsidP="00914A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06B664" w14:textId="77777777" w:rsidR="009957B1" w:rsidRDefault="009957B1" w:rsidP="00914AEA">
      <w:pPr>
        <w:spacing w:after="0" w:line="240" w:lineRule="auto"/>
      </w:pPr>
      <w:r>
        <w:separator/>
      </w:r>
    </w:p>
  </w:footnote>
  <w:footnote w:type="continuationSeparator" w:id="0">
    <w:p w14:paraId="2A4E0578" w14:textId="77777777" w:rsidR="009957B1" w:rsidRDefault="009957B1" w:rsidP="00914AE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232A"/>
    <w:rsid w:val="000003AD"/>
    <w:rsid w:val="00011D8F"/>
    <w:rsid w:val="000151C8"/>
    <w:rsid w:val="000227C1"/>
    <w:rsid w:val="000303F0"/>
    <w:rsid w:val="0003572A"/>
    <w:rsid w:val="00037322"/>
    <w:rsid w:val="00040EFD"/>
    <w:rsid w:val="00044005"/>
    <w:rsid w:val="00046C88"/>
    <w:rsid w:val="000503E5"/>
    <w:rsid w:val="00095DDA"/>
    <w:rsid w:val="000B58E9"/>
    <w:rsid w:val="000C693C"/>
    <w:rsid w:val="000D1833"/>
    <w:rsid w:val="000D4E0C"/>
    <w:rsid w:val="000D6624"/>
    <w:rsid w:val="000D79FE"/>
    <w:rsid w:val="0010418D"/>
    <w:rsid w:val="001231AF"/>
    <w:rsid w:val="00124F4A"/>
    <w:rsid w:val="00142986"/>
    <w:rsid w:val="00153EA9"/>
    <w:rsid w:val="00155E74"/>
    <w:rsid w:val="00163B61"/>
    <w:rsid w:val="0016628F"/>
    <w:rsid w:val="00173BB3"/>
    <w:rsid w:val="001775A3"/>
    <w:rsid w:val="001779F8"/>
    <w:rsid w:val="001864A8"/>
    <w:rsid w:val="00196275"/>
    <w:rsid w:val="002133C4"/>
    <w:rsid w:val="002535B2"/>
    <w:rsid w:val="00254820"/>
    <w:rsid w:val="00264DB7"/>
    <w:rsid w:val="00274016"/>
    <w:rsid w:val="00276B55"/>
    <w:rsid w:val="00285640"/>
    <w:rsid w:val="00291949"/>
    <w:rsid w:val="002962EB"/>
    <w:rsid w:val="002A322B"/>
    <w:rsid w:val="002B296F"/>
    <w:rsid w:val="002B3775"/>
    <w:rsid w:val="002B5EE4"/>
    <w:rsid w:val="002B71FA"/>
    <w:rsid w:val="002C3586"/>
    <w:rsid w:val="002D5D65"/>
    <w:rsid w:val="002D7600"/>
    <w:rsid w:val="002E3446"/>
    <w:rsid w:val="002F1D2A"/>
    <w:rsid w:val="002F4AD7"/>
    <w:rsid w:val="003030E0"/>
    <w:rsid w:val="003075BB"/>
    <w:rsid w:val="00316FC9"/>
    <w:rsid w:val="00342542"/>
    <w:rsid w:val="00350A52"/>
    <w:rsid w:val="00354DD2"/>
    <w:rsid w:val="00355258"/>
    <w:rsid w:val="00357433"/>
    <w:rsid w:val="00371527"/>
    <w:rsid w:val="00380921"/>
    <w:rsid w:val="003A6AA2"/>
    <w:rsid w:val="003B256A"/>
    <w:rsid w:val="003B4F96"/>
    <w:rsid w:val="003C356F"/>
    <w:rsid w:val="003C63C5"/>
    <w:rsid w:val="003D394C"/>
    <w:rsid w:val="003D6FAE"/>
    <w:rsid w:val="003E1E26"/>
    <w:rsid w:val="003F4F56"/>
    <w:rsid w:val="003F6586"/>
    <w:rsid w:val="003F75C3"/>
    <w:rsid w:val="00404BB2"/>
    <w:rsid w:val="0041578A"/>
    <w:rsid w:val="0044331B"/>
    <w:rsid w:val="00444876"/>
    <w:rsid w:val="00451FB9"/>
    <w:rsid w:val="004529E8"/>
    <w:rsid w:val="004642EF"/>
    <w:rsid w:val="0046584C"/>
    <w:rsid w:val="00465EAE"/>
    <w:rsid w:val="004729F5"/>
    <w:rsid w:val="00474B71"/>
    <w:rsid w:val="00475A32"/>
    <w:rsid w:val="00483F28"/>
    <w:rsid w:val="00485255"/>
    <w:rsid w:val="00490571"/>
    <w:rsid w:val="00493407"/>
    <w:rsid w:val="004A6020"/>
    <w:rsid w:val="004C3B78"/>
    <w:rsid w:val="004C5DEB"/>
    <w:rsid w:val="004D197F"/>
    <w:rsid w:val="004D4742"/>
    <w:rsid w:val="004E0FD1"/>
    <w:rsid w:val="004E7A69"/>
    <w:rsid w:val="005013F6"/>
    <w:rsid w:val="00522508"/>
    <w:rsid w:val="00527D90"/>
    <w:rsid w:val="00536D6A"/>
    <w:rsid w:val="00562425"/>
    <w:rsid w:val="005748C7"/>
    <w:rsid w:val="00577F3E"/>
    <w:rsid w:val="0058649A"/>
    <w:rsid w:val="005952C0"/>
    <w:rsid w:val="00597416"/>
    <w:rsid w:val="005B4561"/>
    <w:rsid w:val="005B5B26"/>
    <w:rsid w:val="005C4419"/>
    <w:rsid w:val="005D0950"/>
    <w:rsid w:val="005D454C"/>
    <w:rsid w:val="005F1CD7"/>
    <w:rsid w:val="0063336A"/>
    <w:rsid w:val="0064210E"/>
    <w:rsid w:val="00655F87"/>
    <w:rsid w:val="006570C4"/>
    <w:rsid w:val="00660597"/>
    <w:rsid w:val="006624E3"/>
    <w:rsid w:val="00673682"/>
    <w:rsid w:val="00677BD6"/>
    <w:rsid w:val="00682E43"/>
    <w:rsid w:val="006A389F"/>
    <w:rsid w:val="006B1E33"/>
    <w:rsid w:val="006E232A"/>
    <w:rsid w:val="00703DCC"/>
    <w:rsid w:val="00706D03"/>
    <w:rsid w:val="00707B72"/>
    <w:rsid w:val="00710BFE"/>
    <w:rsid w:val="007117F1"/>
    <w:rsid w:val="0072171A"/>
    <w:rsid w:val="007329C8"/>
    <w:rsid w:val="007349E0"/>
    <w:rsid w:val="00741811"/>
    <w:rsid w:val="00745D18"/>
    <w:rsid w:val="0074796A"/>
    <w:rsid w:val="00754F8C"/>
    <w:rsid w:val="00760F6C"/>
    <w:rsid w:val="00765771"/>
    <w:rsid w:val="00765CE3"/>
    <w:rsid w:val="00770169"/>
    <w:rsid w:val="00777A90"/>
    <w:rsid w:val="007965A9"/>
    <w:rsid w:val="007C2F1D"/>
    <w:rsid w:val="007E198F"/>
    <w:rsid w:val="007F2FE8"/>
    <w:rsid w:val="007F4684"/>
    <w:rsid w:val="008049B8"/>
    <w:rsid w:val="0080649F"/>
    <w:rsid w:val="00807697"/>
    <w:rsid w:val="00820254"/>
    <w:rsid w:val="00822287"/>
    <w:rsid w:val="00822324"/>
    <w:rsid w:val="00822FB7"/>
    <w:rsid w:val="008458F8"/>
    <w:rsid w:val="008500EE"/>
    <w:rsid w:val="008522C5"/>
    <w:rsid w:val="00861203"/>
    <w:rsid w:val="0086691E"/>
    <w:rsid w:val="008B6170"/>
    <w:rsid w:val="008B6BC6"/>
    <w:rsid w:val="008C3C7D"/>
    <w:rsid w:val="008D241D"/>
    <w:rsid w:val="008F2A25"/>
    <w:rsid w:val="008F66E2"/>
    <w:rsid w:val="009063A7"/>
    <w:rsid w:val="00910287"/>
    <w:rsid w:val="00914AEA"/>
    <w:rsid w:val="00950267"/>
    <w:rsid w:val="009641CC"/>
    <w:rsid w:val="00967D87"/>
    <w:rsid w:val="00967DAA"/>
    <w:rsid w:val="00986B8C"/>
    <w:rsid w:val="00987D8F"/>
    <w:rsid w:val="009957B1"/>
    <w:rsid w:val="00995842"/>
    <w:rsid w:val="00995D7D"/>
    <w:rsid w:val="009A311F"/>
    <w:rsid w:val="009A7DE2"/>
    <w:rsid w:val="009B1732"/>
    <w:rsid w:val="009C3725"/>
    <w:rsid w:val="009C4E34"/>
    <w:rsid w:val="00A06D32"/>
    <w:rsid w:val="00A1162D"/>
    <w:rsid w:val="00A12501"/>
    <w:rsid w:val="00A140C7"/>
    <w:rsid w:val="00A22AD5"/>
    <w:rsid w:val="00A34AE7"/>
    <w:rsid w:val="00A47933"/>
    <w:rsid w:val="00A750E3"/>
    <w:rsid w:val="00A858AD"/>
    <w:rsid w:val="00A93836"/>
    <w:rsid w:val="00A94FEC"/>
    <w:rsid w:val="00A95402"/>
    <w:rsid w:val="00A95760"/>
    <w:rsid w:val="00AA3A50"/>
    <w:rsid w:val="00AC150F"/>
    <w:rsid w:val="00AC546A"/>
    <w:rsid w:val="00B00CA1"/>
    <w:rsid w:val="00B04460"/>
    <w:rsid w:val="00B17037"/>
    <w:rsid w:val="00B17242"/>
    <w:rsid w:val="00B20D65"/>
    <w:rsid w:val="00B21F71"/>
    <w:rsid w:val="00B2748D"/>
    <w:rsid w:val="00B334B9"/>
    <w:rsid w:val="00B40C72"/>
    <w:rsid w:val="00B43D39"/>
    <w:rsid w:val="00B53280"/>
    <w:rsid w:val="00B66B26"/>
    <w:rsid w:val="00B729A5"/>
    <w:rsid w:val="00B77648"/>
    <w:rsid w:val="00B9292B"/>
    <w:rsid w:val="00B93D27"/>
    <w:rsid w:val="00BB2DAA"/>
    <w:rsid w:val="00BC3100"/>
    <w:rsid w:val="00BD3D65"/>
    <w:rsid w:val="00C0203C"/>
    <w:rsid w:val="00C0388C"/>
    <w:rsid w:val="00C13914"/>
    <w:rsid w:val="00C15BF4"/>
    <w:rsid w:val="00C2300D"/>
    <w:rsid w:val="00C23D63"/>
    <w:rsid w:val="00C61BDA"/>
    <w:rsid w:val="00C6611F"/>
    <w:rsid w:val="00C73031"/>
    <w:rsid w:val="00C82096"/>
    <w:rsid w:val="00CB364D"/>
    <w:rsid w:val="00CB52E9"/>
    <w:rsid w:val="00CB6704"/>
    <w:rsid w:val="00CC2472"/>
    <w:rsid w:val="00D01E7F"/>
    <w:rsid w:val="00D033D1"/>
    <w:rsid w:val="00D04E1C"/>
    <w:rsid w:val="00D055CF"/>
    <w:rsid w:val="00D06A8E"/>
    <w:rsid w:val="00D16F8D"/>
    <w:rsid w:val="00D33338"/>
    <w:rsid w:val="00D375E6"/>
    <w:rsid w:val="00D463E8"/>
    <w:rsid w:val="00D52E90"/>
    <w:rsid w:val="00D70634"/>
    <w:rsid w:val="00D81130"/>
    <w:rsid w:val="00DA1606"/>
    <w:rsid w:val="00DD4BEF"/>
    <w:rsid w:val="00DE1902"/>
    <w:rsid w:val="00DE7C6E"/>
    <w:rsid w:val="00DF0D6E"/>
    <w:rsid w:val="00DF4C11"/>
    <w:rsid w:val="00DF54A2"/>
    <w:rsid w:val="00DF7563"/>
    <w:rsid w:val="00E01232"/>
    <w:rsid w:val="00E1091B"/>
    <w:rsid w:val="00E14370"/>
    <w:rsid w:val="00E24747"/>
    <w:rsid w:val="00E32B60"/>
    <w:rsid w:val="00E4709C"/>
    <w:rsid w:val="00E476C8"/>
    <w:rsid w:val="00E6621F"/>
    <w:rsid w:val="00E86158"/>
    <w:rsid w:val="00E93669"/>
    <w:rsid w:val="00EA752C"/>
    <w:rsid w:val="00EB3DA4"/>
    <w:rsid w:val="00EC568D"/>
    <w:rsid w:val="00ED1ECA"/>
    <w:rsid w:val="00ED3364"/>
    <w:rsid w:val="00ED348F"/>
    <w:rsid w:val="00ED57F8"/>
    <w:rsid w:val="00EF0EB9"/>
    <w:rsid w:val="00EF19DF"/>
    <w:rsid w:val="00EF671B"/>
    <w:rsid w:val="00F02825"/>
    <w:rsid w:val="00F210CB"/>
    <w:rsid w:val="00F25ACB"/>
    <w:rsid w:val="00F3140D"/>
    <w:rsid w:val="00F6192F"/>
    <w:rsid w:val="00F75063"/>
    <w:rsid w:val="00F91BAE"/>
    <w:rsid w:val="00FA55D5"/>
    <w:rsid w:val="00FA7422"/>
    <w:rsid w:val="00FC13CF"/>
    <w:rsid w:val="00FC2FAD"/>
    <w:rsid w:val="00FC4281"/>
    <w:rsid w:val="00FE0704"/>
    <w:rsid w:val="00FE1610"/>
    <w:rsid w:val="00FE75EF"/>
    <w:rsid w:val="00FE7BC1"/>
    <w:rsid w:val="00FF682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11C579"/>
  <w15:chartTrackingRefBased/>
  <w15:docId w15:val="{D700979A-F7C1-4B43-BA9A-AE4CF80B6C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6E232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6E232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6E232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6E232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6E232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6E232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6E232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6E232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6E232A"/>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6E232A"/>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6E232A"/>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6E232A"/>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6E232A"/>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6E232A"/>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6E232A"/>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6E232A"/>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6E232A"/>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6E232A"/>
    <w:rPr>
      <w:rFonts w:eastAsiaTheme="majorEastAsia" w:cstheme="majorBidi"/>
      <w:color w:val="272727" w:themeColor="text1" w:themeTint="D8"/>
    </w:rPr>
  </w:style>
  <w:style w:type="paragraph" w:styleId="Ttulo">
    <w:name w:val="Title"/>
    <w:basedOn w:val="Normal"/>
    <w:next w:val="Normal"/>
    <w:link w:val="TtuloChar"/>
    <w:uiPriority w:val="10"/>
    <w:qFormat/>
    <w:rsid w:val="006E232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6E232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6E232A"/>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6E232A"/>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6E232A"/>
    <w:pPr>
      <w:spacing w:before="160"/>
      <w:jc w:val="center"/>
    </w:pPr>
    <w:rPr>
      <w:i/>
      <w:iCs/>
      <w:color w:val="404040" w:themeColor="text1" w:themeTint="BF"/>
    </w:rPr>
  </w:style>
  <w:style w:type="character" w:customStyle="1" w:styleId="CitaoChar">
    <w:name w:val="Citação Char"/>
    <w:basedOn w:val="Fontepargpadro"/>
    <w:link w:val="Citao"/>
    <w:uiPriority w:val="29"/>
    <w:rsid w:val="006E232A"/>
    <w:rPr>
      <w:i/>
      <w:iCs/>
      <w:color w:val="404040" w:themeColor="text1" w:themeTint="BF"/>
    </w:rPr>
  </w:style>
  <w:style w:type="paragraph" w:styleId="PargrafodaLista">
    <w:name w:val="List Paragraph"/>
    <w:basedOn w:val="Normal"/>
    <w:uiPriority w:val="34"/>
    <w:qFormat/>
    <w:rsid w:val="006E232A"/>
    <w:pPr>
      <w:ind w:left="720"/>
      <w:contextualSpacing/>
    </w:pPr>
  </w:style>
  <w:style w:type="character" w:styleId="nfaseIntensa">
    <w:name w:val="Intense Emphasis"/>
    <w:basedOn w:val="Fontepargpadro"/>
    <w:uiPriority w:val="21"/>
    <w:qFormat/>
    <w:rsid w:val="006E232A"/>
    <w:rPr>
      <w:i/>
      <w:iCs/>
      <w:color w:val="0F4761" w:themeColor="accent1" w:themeShade="BF"/>
    </w:rPr>
  </w:style>
  <w:style w:type="paragraph" w:styleId="CitaoIntensa">
    <w:name w:val="Intense Quote"/>
    <w:basedOn w:val="Normal"/>
    <w:next w:val="Normal"/>
    <w:link w:val="CitaoIntensaChar"/>
    <w:uiPriority w:val="30"/>
    <w:qFormat/>
    <w:rsid w:val="006E232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6E232A"/>
    <w:rPr>
      <w:i/>
      <w:iCs/>
      <w:color w:val="0F4761" w:themeColor="accent1" w:themeShade="BF"/>
    </w:rPr>
  </w:style>
  <w:style w:type="character" w:styleId="RefernciaIntensa">
    <w:name w:val="Intense Reference"/>
    <w:basedOn w:val="Fontepargpadro"/>
    <w:uiPriority w:val="32"/>
    <w:qFormat/>
    <w:rsid w:val="006E232A"/>
    <w:rPr>
      <w:b/>
      <w:bCs/>
      <w:smallCaps/>
      <w:color w:val="0F4761" w:themeColor="accent1" w:themeShade="BF"/>
      <w:spacing w:val="5"/>
    </w:rPr>
  </w:style>
  <w:style w:type="paragraph" w:styleId="Textodenotaderodap">
    <w:name w:val="footnote text"/>
    <w:basedOn w:val="Normal"/>
    <w:link w:val="TextodenotaderodapChar"/>
    <w:uiPriority w:val="99"/>
    <w:semiHidden/>
    <w:unhideWhenUsed/>
    <w:rsid w:val="00914AEA"/>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914AEA"/>
    <w:rPr>
      <w:sz w:val="20"/>
      <w:szCs w:val="20"/>
    </w:rPr>
  </w:style>
  <w:style w:type="character" w:styleId="Refdenotaderodap">
    <w:name w:val="footnote reference"/>
    <w:basedOn w:val="Fontepargpadro"/>
    <w:uiPriority w:val="99"/>
    <w:semiHidden/>
    <w:unhideWhenUsed/>
    <w:rsid w:val="00914AE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EB1AEF-2605-45F9-9797-A4F2080177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906</Words>
  <Characters>4844</Characters>
  <Application>Microsoft Office Word</Application>
  <DocSecurity>0</DocSecurity>
  <Lines>96</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Rodrigo Pelisoli Maiato</dc:creator>
  <cp:keywords/>
  <dc:description/>
  <cp:lastModifiedBy>Rodrigo Pelisoli Maiato</cp:lastModifiedBy>
  <cp:revision>2</cp:revision>
  <cp:lastPrinted>2025-01-07T21:13:00Z</cp:lastPrinted>
  <dcterms:created xsi:type="dcterms:W3CDTF">2026-01-27T00:09:00Z</dcterms:created>
  <dcterms:modified xsi:type="dcterms:W3CDTF">2026-01-27T00:09:00Z</dcterms:modified>
</cp:coreProperties>
</file>