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69677312"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 xml:space="preserve">COMISSÃO DE </w:t>
      </w:r>
      <w:r w:rsidR="00B03960">
        <w:rPr>
          <w:rFonts w:ascii="Arial" w:hAnsi="Arial" w:cs="Arial"/>
          <w:b/>
          <w:bCs/>
          <w:sz w:val="32"/>
          <w:szCs w:val="32"/>
        </w:rPr>
        <w:t>ORÇAMENTO E FINANÇASS</w:t>
      </w:r>
      <w:r w:rsidRPr="00F3140D">
        <w:rPr>
          <w:rFonts w:ascii="Arial" w:hAnsi="Arial" w:cs="Arial"/>
          <w:b/>
          <w:bCs/>
          <w:sz w:val="32"/>
          <w:szCs w:val="32"/>
        </w:rPr>
        <w:t xml:space="preserve"> (C</w:t>
      </w:r>
      <w:r w:rsidR="00B03960">
        <w:rPr>
          <w:rFonts w:ascii="Arial" w:hAnsi="Arial" w:cs="Arial"/>
          <w:b/>
          <w:bCs/>
          <w:sz w:val="32"/>
          <w:szCs w:val="32"/>
        </w:rPr>
        <w:t>OF</w:t>
      </w:r>
      <w:r w:rsidRPr="00F3140D">
        <w:rPr>
          <w:rFonts w:ascii="Arial" w:hAnsi="Arial" w:cs="Arial"/>
          <w:b/>
          <w:bCs/>
          <w:sz w:val="32"/>
          <w:szCs w:val="32"/>
        </w:rPr>
        <w:t>)</w:t>
      </w:r>
    </w:p>
    <w:p w14:paraId="7B9EC2FC" w14:textId="77777777" w:rsidR="00B101FB" w:rsidRPr="00F3140D" w:rsidRDefault="00B101FB" w:rsidP="00B101FB">
      <w:pPr>
        <w:rPr>
          <w:rFonts w:ascii="Arial" w:hAnsi="Arial" w:cs="Arial"/>
          <w:b/>
          <w:bCs/>
          <w:sz w:val="32"/>
          <w:szCs w:val="32"/>
        </w:rPr>
      </w:pPr>
    </w:p>
    <w:p w14:paraId="14AB2CAB" w14:textId="24902DD4"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008D0D70">
        <w:rPr>
          <w:rFonts w:ascii="Arial" w:hAnsi="Arial" w:cs="Arial"/>
          <w:sz w:val="28"/>
          <w:szCs w:val="28"/>
        </w:rPr>
        <w:t>71</w:t>
      </w:r>
      <w:r w:rsidRPr="00F3140D">
        <w:rPr>
          <w:rFonts w:ascii="Arial" w:hAnsi="Arial" w:cs="Arial"/>
          <w:sz w:val="28"/>
          <w:szCs w:val="28"/>
        </w:rPr>
        <w:t>/2025</w:t>
      </w:r>
      <w:r w:rsidR="00797B07">
        <w:rPr>
          <w:rFonts w:ascii="Arial" w:hAnsi="Arial" w:cs="Arial"/>
          <w:sz w:val="28"/>
          <w:szCs w:val="28"/>
        </w:rPr>
        <w:t>.</w:t>
      </w:r>
    </w:p>
    <w:p w14:paraId="05DD5DFD" w14:textId="77777777" w:rsidR="00B101FB" w:rsidRPr="00F3140D" w:rsidRDefault="00B101FB" w:rsidP="00B101FB">
      <w:pPr>
        <w:spacing w:after="0"/>
        <w:jc w:val="both"/>
        <w:rPr>
          <w:rFonts w:ascii="Arial" w:hAnsi="Arial" w:cs="Arial"/>
          <w:b/>
          <w:bCs/>
          <w:sz w:val="28"/>
          <w:szCs w:val="28"/>
        </w:rPr>
      </w:pPr>
    </w:p>
    <w:p w14:paraId="186B596D" w14:textId="65A58CBB"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008D0D70">
        <w:rPr>
          <w:rFonts w:ascii="Arial" w:hAnsi="Arial" w:cs="Arial"/>
          <w:sz w:val="28"/>
          <w:szCs w:val="28"/>
        </w:rPr>
        <w:t>69</w:t>
      </w:r>
      <w:r w:rsidR="00797F28">
        <w:rPr>
          <w:rFonts w:ascii="Arial" w:hAnsi="Arial" w:cs="Arial"/>
          <w:sz w:val="28"/>
          <w:szCs w:val="28"/>
        </w:rPr>
        <w:t xml:space="preserve"> </w:t>
      </w:r>
      <w:r w:rsidRPr="00F3140D">
        <w:rPr>
          <w:rFonts w:ascii="Arial" w:hAnsi="Arial" w:cs="Arial"/>
          <w:sz w:val="28"/>
          <w:szCs w:val="28"/>
        </w:rPr>
        <w:t xml:space="preserve">de </w:t>
      </w:r>
      <w:r w:rsidR="008D0D70">
        <w:rPr>
          <w:rFonts w:ascii="Arial" w:hAnsi="Arial" w:cs="Arial"/>
          <w:sz w:val="28"/>
          <w:szCs w:val="28"/>
        </w:rPr>
        <w:t>01</w:t>
      </w:r>
      <w:r w:rsidRPr="00F3140D">
        <w:rPr>
          <w:rFonts w:ascii="Arial" w:hAnsi="Arial" w:cs="Arial"/>
          <w:sz w:val="28"/>
          <w:szCs w:val="28"/>
        </w:rPr>
        <w:t xml:space="preserve"> de </w:t>
      </w:r>
      <w:r w:rsidR="008D0D70">
        <w:rPr>
          <w:rFonts w:ascii="Arial" w:hAnsi="Arial" w:cs="Arial"/>
          <w:sz w:val="28"/>
          <w:szCs w:val="28"/>
        </w:rPr>
        <w:t>dezembro</w:t>
      </w:r>
      <w:r w:rsidRPr="00F3140D">
        <w:rPr>
          <w:rFonts w:ascii="Arial" w:hAnsi="Arial" w:cs="Arial"/>
          <w:sz w:val="28"/>
          <w:szCs w:val="28"/>
        </w:rPr>
        <w:t xml:space="preserve"> de 2025</w:t>
      </w:r>
      <w:r w:rsidR="00797B07">
        <w:rPr>
          <w:rFonts w:ascii="Arial" w:hAnsi="Arial" w:cs="Arial"/>
          <w:sz w:val="28"/>
          <w:szCs w:val="28"/>
        </w:rPr>
        <w:t>.</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6954E151"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Executivo Municipal</w:t>
      </w:r>
      <w:r w:rsidR="00797B07">
        <w:rPr>
          <w:rFonts w:ascii="Arial" w:hAnsi="Arial" w:cs="Arial"/>
          <w:sz w:val="28"/>
          <w:szCs w:val="28"/>
        </w:rPr>
        <w:t>.</w:t>
      </w:r>
    </w:p>
    <w:p w14:paraId="054A6076" w14:textId="77777777" w:rsidR="00B101FB" w:rsidRPr="00F3140D" w:rsidRDefault="00B101FB" w:rsidP="00B101FB">
      <w:pPr>
        <w:spacing w:after="0"/>
        <w:jc w:val="both"/>
        <w:rPr>
          <w:rFonts w:ascii="Arial" w:hAnsi="Arial" w:cs="Arial"/>
          <w:sz w:val="28"/>
          <w:szCs w:val="28"/>
        </w:rPr>
      </w:pPr>
    </w:p>
    <w:p w14:paraId="502510ED" w14:textId="626D0626" w:rsidR="004C232D"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467816">
        <w:rPr>
          <w:rFonts w:ascii="Arial" w:hAnsi="Arial" w:cs="Arial"/>
          <w:bCs/>
          <w:sz w:val="28"/>
          <w:szCs w:val="28"/>
        </w:rPr>
        <w:t>Âmbito tributário</w:t>
      </w:r>
      <w:r w:rsidR="00105199">
        <w:rPr>
          <w:rFonts w:ascii="Arial" w:hAnsi="Arial" w:cs="Arial"/>
          <w:bCs/>
          <w:sz w:val="28"/>
          <w:szCs w:val="28"/>
        </w:rPr>
        <w:t xml:space="preserve"> e fiscal</w:t>
      </w:r>
      <w:r w:rsidR="004E3380">
        <w:rPr>
          <w:rFonts w:ascii="Arial" w:hAnsi="Arial" w:cs="Arial"/>
          <w:bCs/>
          <w:sz w:val="28"/>
          <w:szCs w:val="28"/>
        </w:rPr>
        <w:t>.</w:t>
      </w:r>
    </w:p>
    <w:p w14:paraId="7044C65B" w14:textId="77777777" w:rsidR="00797B07" w:rsidRDefault="00797B07" w:rsidP="00B101FB">
      <w:pPr>
        <w:spacing w:after="0"/>
        <w:jc w:val="both"/>
        <w:rPr>
          <w:rFonts w:ascii="Arial" w:hAnsi="Arial" w:cs="Arial"/>
          <w:bCs/>
          <w:sz w:val="28"/>
          <w:szCs w:val="28"/>
        </w:rPr>
      </w:pPr>
    </w:p>
    <w:p w14:paraId="39E99D31" w14:textId="3949F736"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3F685E">
        <w:rPr>
          <w:rFonts w:ascii="Arial" w:hAnsi="Arial" w:cs="Arial"/>
          <w:b/>
          <w:bCs/>
          <w:sz w:val="28"/>
          <w:szCs w:val="28"/>
        </w:rPr>
        <w:t xml:space="preserve"> </w:t>
      </w:r>
      <w:r w:rsidR="00835910">
        <w:rPr>
          <w:rFonts w:ascii="Arial" w:hAnsi="Arial" w:cs="Arial"/>
          <w:sz w:val="28"/>
          <w:szCs w:val="28"/>
        </w:rPr>
        <w:t>Pedro Henrique Gross</w:t>
      </w:r>
      <w:r w:rsidR="00FD234E">
        <w:rPr>
          <w:rFonts w:ascii="Arial" w:hAnsi="Arial" w:cs="Arial"/>
          <w:b/>
          <w:bCs/>
          <w:sz w:val="28"/>
          <w:szCs w:val="28"/>
        </w:rPr>
        <w:t xml:space="preserve">                 </w:t>
      </w:r>
      <w:r w:rsidR="00D75421">
        <w:rPr>
          <w:rFonts w:ascii="Arial" w:hAnsi="Arial" w:cs="Arial"/>
          <w:b/>
          <w:bCs/>
          <w:sz w:val="28"/>
          <w:szCs w:val="28"/>
        </w:rPr>
        <w:t xml:space="preserve">   </w:t>
      </w:r>
      <w:r w:rsidR="001042DA">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1042DA" w:rsidRPr="001042DA">
        <w:rPr>
          <w:rFonts w:ascii="Arial" w:hAnsi="Arial" w:cs="Arial"/>
          <w:sz w:val="28"/>
          <w:szCs w:val="28"/>
        </w:rPr>
        <w:t>Favorável</w:t>
      </w:r>
    </w:p>
    <w:p w14:paraId="524044D4" w14:textId="77777777" w:rsidR="00B101FB" w:rsidRDefault="00B101FB" w:rsidP="00B101FB">
      <w:pPr>
        <w:spacing w:after="0"/>
        <w:jc w:val="both"/>
        <w:rPr>
          <w:rFonts w:ascii="Arial" w:hAnsi="Arial" w:cs="Arial"/>
          <w:b/>
          <w:bCs/>
          <w:sz w:val="28"/>
          <w:szCs w:val="28"/>
        </w:rPr>
      </w:pPr>
    </w:p>
    <w:p w14:paraId="34A45AD0" w14:textId="00F6BBB4" w:rsidR="006B0F4E" w:rsidRDefault="00B101FB" w:rsidP="00797B07">
      <w:pPr>
        <w:spacing w:after="0"/>
        <w:jc w:val="both"/>
        <w:rPr>
          <w:rFonts w:ascii="Arial" w:hAnsi="Arial" w:cs="Arial"/>
          <w:b/>
          <w:bCs/>
          <w:sz w:val="32"/>
          <w:szCs w:val="32"/>
        </w:rPr>
      </w:pPr>
      <w:r>
        <w:rPr>
          <w:rFonts w:ascii="Arial" w:hAnsi="Arial" w:cs="Arial"/>
          <w:b/>
          <w:bCs/>
          <w:sz w:val="28"/>
          <w:szCs w:val="28"/>
        </w:rPr>
        <w:t xml:space="preserve">Ementa: </w:t>
      </w:r>
      <w:r w:rsidR="008D0D70" w:rsidRPr="008D0D70">
        <w:rPr>
          <w:rFonts w:ascii="Times New Roman" w:hAnsi="Times New Roman" w:cs="Times New Roman"/>
          <w:i/>
          <w:iCs/>
          <w:sz w:val="28"/>
          <w:szCs w:val="28"/>
        </w:rPr>
        <w:t>DISPÕE SOBRE A REMISSÃO DE JUROS E ANISTIA DA MULTA DAS DÍVIDAS TRIBUTÁRIAS E NÃO TRIBUTÁRIAS INSCRITAS EM DÍVIDA ATIVA, EM COBRANÇA JUDICIAL OU EXTRAJUDICIAL E OUTRAS NA FORMA QUE ESPECIFICA</w:t>
      </w:r>
      <w:r w:rsidR="004E3380" w:rsidRPr="004E3380">
        <w:rPr>
          <w:rFonts w:ascii="Times New Roman" w:hAnsi="Times New Roman" w:cs="Times New Roman"/>
          <w:i/>
          <w:iCs/>
          <w:sz w:val="28"/>
          <w:szCs w:val="28"/>
        </w:rPr>
        <w:t>.</w:t>
      </w:r>
    </w:p>
    <w:p w14:paraId="0936F139" w14:textId="0773E03C" w:rsidR="006B0F4E" w:rsidRDefault="001C5DF9" w:rsidP="00B101FB">
      <w:pPr>
        <w:jc w:val="center"/>
        <w:rPr>
          <w:rFonts w:ascii="Arial" w:hAnsi="Arial" w:cs="Arial"/>
          <w:b/>
          <w:bCs/>
          <w:sz w:val="32"/>
          <w:szCs w:val="32"/>
        </w:rPr>
      </w:pPr>
      <w:r>
        <w:rPr>
          <w:rFonts w:ascii="Arial" w:hAnsi="Arial" w:cs="Arial"/>
          <w:b/>
          <w:bCs/>
          <w:sz w:val="32"/>
          <w:szCs w:val="32"/>
        </w:rPr>
        <w:t xml:space="preserve"> </w:t>
      </w:r>
    </w:p>
    <w:p w14:paraId="64F51C61" w14:textId="25C5E9BA"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460CD3">
      <w:pPr>
        <w:spacing w:line="360" w:lineRule="auto"/>
        <w:jc w:val="center"/>
        <w:rPr>
          <w:rFonts w:ascii="Arial" w:hAnsi="Arial" w:cs="Arial"/>
          <w:b/>
          <w:bCs/>
          <w:sz w:val="32"/>
          <w:szCs w:val="32"/>
        </w:rPr>
      </w:pPr>
    </w:p>
    <w:p w14:paraId="038A73D2" w14:textId="2937D276" w:rsidR="00870630" w:rsidRDefault="008D0D70" w:rsidP="00870630">
      <w:pPr>
        <w:spacing w:after="0" w:line="360" w:lineRule="auto"/>
        <w:ind w:firstLine="2268"/>
        <w:jc w:val="both"/>
        <w:rPr>
          <w:rFonts w:ascii="Arial" w:hAnsi="Arial" w:cs="Arial"/>
          <w:sz w:val="28"/>
          <w:szCs w:val="28"/>
        </w:rPr>
      </w:pPr>
      <w:r w:rsidRPr="008D0D70">
        <w:rPr>
          <w:rFonts w:ascii="Arial" w:hAnsi="Arial" w:cs="Arial"/>
          <w:sz w:val="28"/>
          <w:szCs w:val="28"/>
        </w:rPr>
        <w:t>O Projeto de Lei Municipal nº 69/2025, de iniciativa do Poder Executivo do Município de Terra de Areia, dispõe sobre a remissão de juros e a anistia de multas incidentes sobre créditos tributários e não tributários, inscritos ou não em dívida ativa, em cobrança judicial ou extrajudicial, cujo fato gerador tenha ocorrido até 31 de dezembro de 2025, estabelecendo condições, percentuais de desconto, prazo de adesão e efeitos jurídicos decorrentes do inadimplemento ou da desistência de ações judiciais</w:t>
      </w:r>
    </w:p>
    <w:p w14:paraId="08E23DA9" w14:textId="77777777" w:rsidR="00870630" w:rsidRDefault="00870630" w:rsidP="00B101FB">
      <w:pPr>
        <w:jc w:val="center"/>
        <w:rPr>
          <w:rFonts w:ascii="Arial" w:hAnsi="Arial" w:cs="Arial"/>
          <w:b/>
          <w:bCs/>
          <w:sz w:val="32"/>
          <w:szCs w:val="32"/>
        </w:rPr>
      </w:pPr>
    </w:p>
    <w:p w14:paraId="61A17666" w14:textId="3E48C60A" w:rsidR="00B101FB" w:rsidRDefault="00B101FB" w:rsidP="00B101FB">
      <w:pPr>
        <w:jc w:val="center"/>
        <w:rPr>
          <w:rFonts w:ascii="Arial" w:hAnsi="Arial" w:cs="Arial"/>
          <w:b/>
          <w:bCs/>
          <w:sz w:val="32"/>
          <w:szCs w:val="32"/>
        </w:rPr>
      </w:pPr>
      <w:r w:rsidRPr="003C63C5">
        <w:rPr>
          <w:rFonts w:ascii="Arial" w:hAnsi="Arial" w:cs="Arial"/>
          <w:b/>
          <w:bCs/>
          <w:sz w:val="32"/>
          <w:szCs w:val="32"/>
        </w:rPr>
        <w:lastRenderedPageBreak/>
        <w:t>Parecer</w:t>
      </w:r>
    </w:p>
    <w:p w14:paraId="0A481A13" w14:textId="77777777" w:rsidR="00B101FB" w:rsidRDefault="00B101FB" w:rsidP="00B101FB">
      <w:pPr>
        <w:spacing w:after="0"/>
        <w:jc w:val="both"/>
        <w:rPr>
          <w:rFonts w:ascii="Arial" w:hAnsi="Arial" w:cs="Arial"/>
          <w:b/>
          <w:bCs/>
          <w:sz w:val="32"/>
          <w:szCs w:val="32"/>
        </w:rPr>
      </w:pPr>
    </w:p>
    <w:p w14:paraId="0B1CF76A" w14:textId="77777777" w:rsidR="00B101FB" w:rsidRDefault="00B101FB" w:rsidP="00B101FB">
      <w:pPr>
        <w:spacing w:after="0"/>
        <w:jc w:val="both"/>
        <w:rPr>
          <w:rFonts w:ascii="Arial" w:hAnsi="Arial" w:cs="Arial"/>
          <w:b/>
          <w:bCs/>
          <w:sz w:val="32"/>
          <w:szCs w:val="32"/>
        </w:rPr>
      </w:pPr>
    </w:p>
    <w:p w14:paraId="0815BB9C" w14:textId="77777777" w:rsidR="00B03960" w:rsidRDefault="00B03960" w:rsidP="00B03960">
      <w:pPr>
        <w:spacing w:after="0"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legalidade, eficiência e moralidade, respeitando aos recursos públicos e a previsão orçamentária, estando em consonância com o disposto no Art. 165 e incisos da CF, além de explicita concordância ao emanado na Lei Complementar 101/2000.</w:t>
      </w:r>
    </w:p>
    <w:p w14:paraId="44CAF942" w14:textId="77777777" w:rsidR="00B03960" w:rsidRDefault="00B03960" w:rsidP="00B03960">
      <w:pPr>
        <w:spacing w:after="0" w:line="360" w:lineRule="auto"/>
        <w:ind w:firstLine="2268"/>
        <w:jc w:val="both"/>
        <w:rPr>
          <w:rFonts w:ascii="Arial" w:hAnsi="Arial" w:cs="Arial"/>
          <w:sz w:val="28"/>
          <w:szCs w:val="28"/>
        </w:rPr>
      </w:pPr>
    </w:p>
    <w:p w14:paraId="39C92B8C" w14:textId="77777777" w:rsidR="00B03960" w:rsidRDefault="00B03960" w:rsidP="00B03960">
      <w:pPr>
        <w:spacing w:after="0" w:line="360" w:lineRule="auto"/>
        <w:ind w:firstLine="2268"/>
        <w:jc w:val="both"/>
        <w:rPr>
          <w:rFonts w:ascii="Arial" w:hAnsi="Arial" w:cs="Arial"/>
          <w:sz w:val="28"/>
          <w:szCs w:val="28"/>
        </w:rPr>
      </w:pPr>
      <w:r w:rsidRPr="003B4F96">
        <w:rPr>
          <w:rFonts w:ascii="Arial" w:hAnsi="Arial" w:cs="Arial"/>
          <w:sz w:val="28"/>
          <w:szCs w:val="28"/>
        </w:rPr>
        <w:t xml:space="preserve">Quanto </w:t>
      </w:r>
      <w:r>
        <w:rPr>
          <w:rFonts w:ascii="Arial" w:hAnsi="Arial" w:cs="Arial"/>
          <w:sz w:val="28"/>
          <w:szCs w:val="28"/>
        </w:rPr>
        <w:t>aos princípios orçamentários previstos na Lei Orgânica a</w:t>
      </w:r>
      <w:r w:rsidRPr="0060715E">
        <w:rPr>
          <w:rFonts w:ascii="Arial" w:hAnsi="Arial" w:cs="Arial"/>
          <w:sz w:val="28"/>
          <w:szCs w:val="28"/>
        </w:rPr>
        <w:t xml:space="preserve"> autonomia do Município se expressa pela aplicação de suas </w:t>
      </w:r>
      <w:r w:rsidRPr="00112031">
        <w:rPr>
          <w:rFonts w:ascii="Arial" w:hAnsi="Arial" w:cs="Arial"/>
          <w:sz w:val="28"/>
          <w:szCs w:val="28"/>
        </w:rPr>
        <w:t>receitas</w:t>
      </w:r>
      <w:r>
        <w:rPr>
          <w:rFonts w:ascii="Arial" w:hAnsi="Arial" w:cs="Arial"/>
          <w:sz w:val="28"/>
          <w:szCs w:val="28"/>
        </w:rPr>
        <w:t>,</w:t>
      </w:r>
      <w:r w:rsidRPr="00112031">
        <w:rPr>
          <w:rFonts w:ascii="Arial" w:hAnsi="Arial" w:cs="Arial"/>
          <w:sz w:val="28"/>
          <w:szCs w:val="28"/>
        </w:rPr>
        <w:t xml:space="preserve"> </w:t>
      </w:r>
      <w:r>
        <w:rPr>
          <w:rFonts w:ascii="Arial" w:hAnsi="Arial" w:cs="Arial"/>
          <w:sz w:val="28"/>
          <w:szCs w:val="28"/>
        </w:rPr>
        <w:t xml:space="preserve">podendo </w:t>
      </w:r>
      <w:proofErr w:type="gramStart"/>
      <w:r>
        <w:rPr>
          <w:rFonts w:ascii="Arial" w:hAnsi="Arial" w:cs="Arial"/>
          <w:sz w:val="28"/>
          <w:szCs w:val="28"/>
        </w:rPr>
        <w:t>o mesmo</w:t>
      </w:r>
      <w:proofErr w:type="gramEnd"/>
      <w:r>
        <w:rPr>
          <w:rFonts w:ascii="Arial" w:hAnsi="Arial" w:cs="Arial"/>
          <w:sz w:val="28"/>
          <w:szCs w:val="28"/>
        </w:rPr>
        <w:t xml:space="preserve"> e</w:t>
      </w:r>
      <w:r w:rsidRPr="00112031">
        <w:rPr>
          <w:rFonts w:ascii="Arial" w:hAnsi="Arial" w:cs="Arial"/>
          <w:sz w:val="28"/>
          <w:szCs w:val="28"/>
        </w:rPr>
        <w:t>laborar o orçamento, prevendo a receita e fixando a</w:t>
      </w:r>
      <w:r>
        <w:rPr>
          <w:rFonts w:ascii="Arial" w:hAnsi="Arial" w:cs="Arial"/>
          <w:sz w:val="28"/>
          <w:szCs w:val="28"/>
        </w:rPr>
        <w:t>s</w:t>
      </w:r>
      <w:r w:rsidRPr="00112031">
        <w:rPr>
          <w:rFonts w:ascii="Arial" w:hAnsi="Arial" w:cs="Arial"/>
          <w:sz w:val="28"/>
          <w:szCs w:val="28"/>
        </w:rPr>
        <w:t xml:space="preserve"> despesa</w:t>
      </w:r>
      <w:r>
        <w:rPr>
          <w:rFonts w:ascii="Arial" w:hAnsi="Arial" w:cs="Arial"/>
          <w:sz w:val="28"/>
          <w:szCs w:val="28"/>
        </w:rPr>
        <w:t>s</w:t>
      </w:r>
      <w:r w:rsidRPr="00112031">
        <w:rPr>
          <w:rFonts w:ascii="Arial" w:hAnsi="Arial" w:cs="Arial"/>
          <w:sz w:val="28"/>
          <w:szCs w:val="28"/>
        </w:rPr>
        <w:t>, com bases em planejamento adequado</w:t>
      </w:r>
      <w:r>
        <w:rPr>
          <w:rFonts w:ascii="Arial" w:hAnsi="Arial" w:cs="Arial"/>
          <w:sz w:val="28"/>
          <w:szCs w:val="28"/>
        </w:rPr>
        <w:t>, sendo que as despesas com servidores ativos e inativos não deverá exceder os limites estabelecidos na LDO, LOA e Plano Plurianual.</w:t>
      </w:r>
    </w:p>
    <w:p w14:paraId="75987A24" w14:textId="77777777" w:rsidR="00B03960" w:rsidRDefault="00B03960" w:rsidP="00B03960">
      <w:pPr>
        <w:spacing w:after="0" w:line="360" w:lineRule="auto"/>
        <w:ind w:firstLine="2268"/>
        <w:jc w:val="both"/>
        <w:rPr>
          <w:rFonts w:ascii="Arial" w:hAnsi="Arial" w:cs="Arial"/>
          <w:sz w:val="28"/>
          <w:szCs w:val="28"/>
        </w:rPr>
      </w:pPr>
    </w:p>
    <w:p w14:paraId="7592A093" w14:textId="77777777" w:rsidR="00B03960" w:rsidRDefault="00B03960" w:rsidP="00B03960">
      <w:pPr>
        <w:spacing w:after="0" w:line="360" w:lineRule="auto"/>
        <w:ind w:firstLine="2268"/>
        <w:jc w:val="both"/>
        <w:rPr>
          <w:rFonts w:ascii="Arial" w:hAnsi="Arial" w:cs="Arial"/>
          <w:sz w:val="28"/>
          <w:szCs w:val="28"/>
        </w:rPr>
      </w:pPr>
      <w:r>
        <w:rPr>
          <w:rFonts w:ascii="Arial" w:hAnsi="Arial" w:cs="Arial"/>
          <w:sz w:val="28"/>
          <w:szCs w:val="28"/>
        </w:rPr>
        <w:t>Nunca é demais referir que a</w:t>
      </w:r>
      <w:r w:rsidRPr="00EB4169">
        <w:rPr>
          <w:rFonts w:ascii="Arial" w:hAnsi="Arial" w:cs="Arial"/>
          <w:sz w:val="28"/>
          <w:szCs w:val="28"/>
        </w:rPr>
        <w:t xml:space="preserve"> criação, expansão ou aperfeiçoamento de ação governamental que acarrete aumento da despesa será acompanhad</w:t>
      </w:r>
      <w:r>
        <w:rPr>
          <w:rFonts w:ascii="Arial" w:hAnsi="Arial" w:cs="Arial"/>
          <w:sz w:val="28"/>
          <w:szCs w:val="28"/>
        </w:rPr>
        <w:t>a</w:t>
      </w:r>
      <w:r w:rsidRPr="00EB4169">
        <w:rPr>
          <w:rFonts w:ascii="Arial" w:hAnsi="Arial" w:cs="Arial"/>
          <w:sz w:val="28"/>
          <w:szCs w:val="28"/>
        </w:rPr>
        <w:t xml:space="preserve"> d</w:t>
      </w:r>
      <w:bookmarkStart w:id="0" w:name="art16i"/>
      <w:bookmarkEnd w:id="0"/>
      <w:r>
        <w:rPr>
          <w:rFonts w:ascii="Arial" w:hAnsi="Arial" w:cs="Arial"/>
          <w:sz w:val="28"/>
          <w:szCs w:val="28"/>
        </w:rPr>
        <w:t xml:space="preserve">e </w:t>
      </w:r>
      <w:r w:rsidRPr="00EB4169">
        <w:rPr>
          <w:rFonts w:ascii="Arial" w:hAnsi="Arial" w:cs="Arial"/>
          <w:sz w:val="28"/>
          <w:szCs w:val="28"/>
        </w:rPr>
        <w:t xml:space="preserve">estimativa do impacto orçamentário-financeiro no exercício em que deva entrar em vigor e nos dois </w:t>
      </w:r>
      <w:bookmarkStart w:id="1" w:name="art16ii"/>
      <w:bookmarkEnd w:id="1"/>
      <w:r w:rsidRPr="00EB4169">
        <w:rPr>
          <w:rFonts w:ascii="Arial" w:hAnsi="Arial" w:cs="Arial"/>
          <w:sz w:val="28"/>
          <w:szCs w:val="28"/>
        </w:rPr>
        <w:t>subsequentes</w:t>
      </w:r>
      <w:r>
        <w:rPr>
          <w:rFonts w:ascii="Arial" w:hAnsi="Arial" w:cs="Arial"/>
          <w:sz w:val="28"/>
          <w:szCs w:val="28"/>
        </w:rPr>
        <w:t>, além de</w:t>
      </w:r>
      <w:r w:rsidRPr="00EB4169">
        <w:rPr>
          <w:rFonts w:ascii="Arial" w:hAnsi="Arial" w:cs="Arial"/>
          <w:sz w:val="28"/>
          <w:szCs w:val="28"/>
        </w:rPr>
        <w:t xml:space="preserve"> declaração do ordenador da despesa de que o aumento tem adequação com a lei orçamentária anual</w:t>
      </w:r>
      <w:r>
        <w:rPr>
          <w:rFonts w:ascii="Arial" w:hAnsi="Arial" w:cs="Arial"/>
          <w:sz w:val="28"/>
          <w:szCs w:val="28"/>
        </w:rPr>
        <w:t>,</w:t>
      </w:r>
      <w:r w:rsidRPr="00EB4169">
        <w:rPr>
          <w:rFonts w:ascii="Arial" w:hAnsi="Arial" w:cs="Arial"/>
          <w:sz w:val="28"/>
          <w:szCs w:val="28"/>
        </w:rPr>
        <w:t xml:space="preserve"> compatibilidade com o plano plurianual e com a lei de diretrizes </w:t>
      </w:r>
      <w:r w:rsidRPr="00EB4169">
        <w:rPr>
          <w:rFonts w:ascii="Arial" w:hAnsi="Arial" w:cs="Arial"/>
          <w:sz w:val="28"/>
          <w:szCs w:val="28"/>
        </w:rPr>
        <w:lastRenderedPageBreak/>
        <w:t>orçamentárias</w:t>
      </w:r>
      <w:r>
        <w:rPr>
          <w:rFonts w:ascii="Arial" w:hAnsi="Arial" w:cs="Arial"/>
          <w:sz w:val="28"/>
          <w:szCs w:val="28"/>
        </w:rPr>
        <w:t>, o que, denota-se, no presente PL fora devidamente observado em consonância com o previsto na LC 101/2000.</w:t>
      </w:r>
    </w:p>
    <w:p w14:paraId="15271E04" w14:textId="77777777" w:rsidR="00B03960" w:rsidRDefault="00B03960" w:rsidP="00B03960">
      <w:pPr>
        <w:spacing w:after="0" w:line="360" w:lineRule="auto"/>
        <w:ind w:firstLine="2268"/>
        <w:jc w:val="both"/>
        <w:rPr>
          <w:rFonts w:ascii="Arial" w:hAnsi="Arial" w:cs="Arial"/>
          <w:sz w:val="28"/>
          <w:szCs w:val="28"/>
        </w:rPr>
      </w:pPr>
    </w:p>
    <w:p w14:paraId="18B7479D" w14:textId="77777777" w:rsidR="00B03960" w:rsidRDefault="00B03960" w:rsidP="00B03960">
      <w:pPr>
        <w:spacing w:after="0" w:line="360" w:lineRule="auto"/>
        <w:ind w:firstLine="2268"/>
        <w:jc w:val="both"/>
        <w:rPr>
          <w:rFonts w:ascii="Arial" w:hAnsi="Arial" w:cs="Arial"/>
          <w:sz w:val="28"/>
          <w:szCs w:val="28"/>
        </w:rPr>
      </w:pPr>
      <w:r>
        <w:rPr>
          <w:rFonts w:ascii="Arial" w:hAnsi="Arial" w:cs="Arial"/>
          <w:sz w:val="28"/>
          <w:szCs w:val="28"/>
        </w:rPr>
        <w:t xml:space="preserve">Como dito, o ato administrativo apresentado pelo executivo é </w:t>
      </w:r>
      <w:r w:rsidRPr="00B93591">
        <w:rPr>
          <w:rFonts w:ascii="Arial" w:hAnsi="Arial" w:cs="Arial"/>
          <w:sz w:val="28"/>
          <w:szCs w:val="28"/>
        </w:rPr>
        <w:t xml:space="preserve">compatível com o plano plurianual e a lei de diretrizes orçamentárias, </w:t>
      </w:r>
      <w:r>
        <w:rPr>
          <w:rFonts w:ascii="Arial" w:hAnsi="Arial" w:cs="Arial"/>
          <w:sz w:val="28"/>
          <w:szCs w:val="28"/>
        </w:rPr>
        <w:t>conformando-se com os</w:t>
      </w:r>
      <w:r w:rsidRPr="00B93591">
        <w:rPr>
          <w:rFonts w:ascii="Arial" w:hAnsi="Arial" w:cs="Arial"/>
          <w:sz w:val="28"/>
          <w:szCs w:val="28"/>
        </w:rPr>
        <w:t xml:space="preserve"> objetivos, prioridades e metas previstos nesses instrumentos</w:t>
      </w:r>
      <w:r>
        <w:rPr>
          <w:rFonts w:ascii="Arial" w:hAnsi="Arial" w:cs="Arial"/>
          <w:sz w:val="28"/>
          <w:szCs w:val="28"/>
        </w:rPr>
        <w:t xml:space="preserve">, </w:t>
      </w:r>
      <w:r w:rsidRPr="00B93591">
        <w:rPr>
          <w:rFonts w:ascii="Arial" w:hAnsi="Arial" w:cs="Arial"/>
          <w:sz w:val="28"/>
          <w:szCs w:val="28"/>
        </w:rPr>
        <w:t xml:space="preserve">não </w:t>
      </w:r>
      <w:r>
        <w:rPr>
          <w:rFonts w:ascii="Arial" w:hAnsi="Arial" w:cs="Arial"/>
          <w:sz w:val="28"/>
          <w:szCs w:val="28"/>
        </w:rPr>
        <w:t>infringindo</w:t>
      </w:r>
      <w:r w:rsidRPr="00B93591">
        <w:rPr>
          <w:rFonts w:ascii="Arial" w:hAnsi="Arial" w:cs="Arial"/>
          <w:sz w:val="28"/>
          <w:szCs w:val="28"/>
        </w:rPr>
        <w:t xml:space="preserve"> qualquer de suas </w:t>
      </w:r>
      <w:r>
        <w:rPr>
          <w:rFonts w:ascii="Arial" w:hAnsi="Arial" w:cs="Arial"/>
          <w:sz w:val="28"/>
          <w:szCs w:val="28"/>
        </w:rPr>
        <w:t xml:space="preserve">disposições, vindo acompanhado </w:t>
      </w:r>
      <w:r w:rsidRPr="00B93591">
        <w:rPr>
          <w:rFonts w:ascii="Arial" w:hAnsi="Arial" w:cs="Arial"/>
          <w:sz w:val="28"/>
          <w:szCs w:val="28"/>
        </w:rPr>
        <w:t>das premissas e metodologia de cálculo utilizadas</w:t>
      </w:r>
      <w:r>
        <w:rPr>
          <w:rFonts w:ascii="Arial" w:hAnsi="Arial" w:cs="Arial"/>
          <w:sz w:val="28"/>
          <w:szCs w:val="28"/>
        </w:rPr>
        <w:t>, em estrito compasso com a orientação encampada nos artigos 16, 17 e 18 da LRF.</w:t>
      </w:r>
    </w:p>
    <w:p w14:paraId="4A430270" w14:textId="77777777" w:rsidR="00B03960" w:rsidRDefault="00B03960" w:rsidP="00B03960">
      <w:pPr>
        <w:spacing w:after="0" w:line="360" w:lineRule="auto"/>
        <w:jc w:val="both"/>
        <w:rPr>
          <w:rFonts w:ascii="Arial" w:hAnsi="Arial" w:cs="Arial"/>
          <w:sz w:val="28"/>
          <w:szCs w:val="28"/>
        </w:rPr>
      </w:pPr>
    </w:p>
    <w:p w14:paraId="07C16991" w14:textId="77777777" w:rsidR="00B03960" w:rsidRDefault="00B03960" w:rsidP="00B03960">
      <w:pPr>
        <w:spacing w:after="0" w:line="360" w:lineRule="auto"/>
        <w:ind w:firstLine="2268"/>
        <w:jc w:val="both"/>
        <w:rPr>
          <w:rFonts w:ascii="Arial" w:hAnsi="Arial" w:cs="Arial"/>
          <w:sz w:val="28"/>
          <w:szCs w:val="28"/>
        </w:rPr>
      </w:pPr>
      <w:r>
        <w:rPr>
          <w:rFonts w:ascii="Arial" w:hAnsi="Arial" w:cs="Arial"/>
          <w:sz w:val="28"/>
          <w:szCs w:val="28"/>
        </w:rPr>
        <w:t xml:space="preserve">Doravante, o Poder Executivo está respeitando assertivamente os emanados princípios financeiro-orçamentários, do qual o presente PL no tocante ao regime Fiscal encontra-se plenamente proposto, incumbindo a esta casa legislativa por meio de sua comissão se pronunciar favoravelmente à matéria apreciada (art. 81, I, </w:t>
      </w:r>
      <w:proofErr w:type="gramStart"/>
      <w:r>
        <w:rPr>
          <w:rFonts w:ascii="Arial" w:hAnsi="Arial" w:cs="Arial"/>
          <w:sz w:val="28"/>
          <w:szCs w:val="28"/>
        </w:rPr>
        <w:t>“d”, e II</w:t>
      </w:r>
      <w:proofErr w:type="gramEnd"/>
      <w:r>
        <w:rPr>
          <w:rFonts w:ascii="Arial" w:hAnsi="Arial" w:cs="Arial"/>
          <w:sz w:val="28"/>
          <w:szCs w:val="28"/>
        </w:rPr>
        <w:t>; art. 95, § único, I, do RI).</w:t>
      </w:r>
    </w:p>
    <w:p w14:paraId="21FBA237" w14:textId="77777777" w:rsidR="00B03960" w:rsidRDefault="00B03960" w:rsidP="00B03960">
      <w:pPr>
        <w:rPr>
          <w:rFonts w:ascii="Arial" w:hAnsi="Arial" w:cs="Arial"/>
          <w:b/>
          <w:bCs/>
          <w:sz w:val="32"/>
          <w:szCs w:val="32"/>
        </w:rPr>
      </w:pPr>
    </w:p>
    <w:p w14:paraId="5FE77108" w14:textId="77777777" w:rsidR="00B03960" w:rsidRDefault="00B03960" w:rsidP="00B03960">
      <w:pPr>
        <w:jc w:val="center"/>
        <w:rPr>
          <w:rFonts w:ascii="Arial" w:hAnsi="Arial" w:cs="Arial"/>
          <w:b/>
          <w:bCs/>
          <w:sz w:val="32"/>
          <w:szCs w:val="32"/>
        </w:rPr>
      </w:pPr>
    </w:p>
    <w:p w14:paraId="04048E74" w14:textId="77777777" w:rsidR="00B03960" w:rsidRDefault="00B03960" w:rsidP="00B03960">
      <w:pPr>
        <w:jc w:val="center"/>
        <w:rPr>
          <w:rFonts w:ascii="Arial" w:hAnsi="Arial" w:cs="Arial"/>
          <w:b/>
          <w:bCs/>
          <w:sz w:val="32"/>
          <w:szCs w:val="32"/>
        </w:rPr>
      </w:pPr>
    </w:p>
    <w:p w14:paraId="616EAB85" w14:textId="77777777" w:rsidR="00B03960" w:rsidRDefault="00B03960" w:rsidP="00B03960">
      <w:pPr>
        <w:jc w:val="center"/>
        <w:rPr>
          <w:rFonts w:ascii="Arial" w:hAnsi="Arial" w:cs="Arial"/>
          <w:b/>
          <w:bCs/>
          <w:sz w:val="32"/>
          <w:szCs w:val="32"/>
        </w:rPr>
      </w:pPr>
    </w:p>
    <w:p w14:paraId="1DBA709A" w14:textId="77777777" w:rsidR="00B03960" w:rsidRDefault="00B03960" w:rsidP="00B03960">
      <w:pPr>
        <w:jc w:val="center"/>
        <w:rPr>
          <w:rFonts w:ascii="Arial" w:hAnsi="Arial" w:cs="Arial"/>
          <w:b/>
          <w:bCs/>
          <w:sz w:val="32"/>
          <w:szCs w:val="32"/>
        </w:rPr>
      </w:pPr>
    </w:p>
    <w:p w14:paraId="53C0B002" w14:textId="77777777" w:rsidR="00B03960" w:rsidRDefault="00B03960" w:rsidP="00B03960">
      <w:pPr>
        <w:jc w:val="center"/>
        <w:rPr>
          <w:rFonts w:ascii="Arial" w:hAnsi="Arial" w:cs="Arial"/>
          <w:b/>
          <w:bCs/>
          <w:sz w:val="32"/>
          <w:szCs w:val="32"/>
        </w:rPr>
      </w:pPr>
    </w:p>
    <w:p w14:paraId="3762C35D" w14:textId="77777777" w:rsidR="00B03960" w:rsidRDefault="00B03960" w:rsidP="00B03960">
      <w:pPr>
        <w:jc w:val="center"/>
        <w:rPr>
          <w:rFonts w:ascii="Arial" w:hAnsi="Arial" w:cs="Arial"/>
          <w:b/>
          <w:bCs/>
          <w:sz w:val="32"/>
          <w:szCs w:val="32"/>
        </w:rPr>
      </w:pPr>
    </w:p>
    <w:p w14:paraId="4D8AD6D8" w14:textId="62EDA7D1" w:rsidR="00B03960" w:rsidRDefault="00B03960" w:rsidP="00B03960">
      <w:pPr>
        <w:jc w:val="center"/>
        <w:rPr>
          <w:rFonts w:ascii="Arial" w:hAnsi="Arial" w:cs="Arial"/>
          <w:b/>
          <w:bCs/>
          <w:sz w:val="32"/>
          <w:szCs w:val="32"/>
        </w:rPr>
      </w:pPr>
      <w:r>
        <w:rPr>
          <w:rFonts w:ascii="Arial" w:hAnsi="Arial" w:cs="Arial"/>
          <w:b/>
          <w:bCs/>
          <w:sz w:val="32"/>
          <w:szCs w:val="32"/>
        </w:rPr>
        <w:lastRenderedPageBreak/>
        <w:t>Conclusão do Voto</w:t>
      </w:r>
    </w:p>
    <w:p w14:paraId="62610584" w14:textId="77777777" w:rsidR="00B03960" w:rsidRDefault="00B03960" w:rsidP="00B03960">
      <w:pPr>
        <w:jc w:val="center"/>
        <w:rPr>
          <w:rFonts w:ascii="Arial" w:hAnsi="Arial" w:cs="Arial"/>
          <w:b/>
          <w:bCs/>
          <w:sz w:val="32"/>
          <w:szCs w:val="32"/>
        </w:rPr>
      </w:pPr>
    </w:p>
    <w:p w14:paraId="3F1D8C1E" w14:textId="77777777" w:rsidR="00B03960" w:rsidRDefault="00B03960" w:rsidP="00B03960">
      <w:pPr>
        <w:jc w:val="center"/>
        <w:rPr>
          <w:rFonts w:ascii="Arial" w:hAnsi="Arial" w:cs="Arial"/>
          <w:b/>
          <w:bCs/>
          <w:sz w:val="32"/>
          <w:szCs w:val="32"/>
        </w:rPr>
      </w:pPr>
    </w:p>
    <w:p w14:paraId="6B953BB4" w14:textId="77777777" w:rsidR="00B03960" w:rsidRDefault="00B03960" w:rsidP="00B03960">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57205C4E" w14:textId="77777777" w:rsidR="00B03960" w:rsidRDefault="00B03960" w:rsidP="00B03960">
      <w:pPr>
        <w:spacing w:line="360" w:lineRule="auto"/>
        <w:ind w:firstLine="2268"/>
        <w:jc w:val="both"/>
        <w:rPr>
          <w:rFonts w:ascii="Arial" w:hAnsi="Arial" w:cs="Arial"/>
          <w:sz w:val="28"/>
          <w:szCs w:val="28"/>
        </w:rPr>
      </w:pPr>
    </w:p>
    <w:p w14:paraId="0F81F62E" w14:textId="531CF39E" w:rsidR="00B03960" w:rsidRDefault="00B03960" w:rsidP="00B03960">
      <w:pPr>
        <w:spacing w:line="360" w:lineRule="auto"/>
        <w:ind w:firstLine="2268"/>
        <w:jc w:val="both"/>
        <w:rPr>
          <w:rFonts w:ascii="Arial" w:hAnsi="Arial" w:cs="Arial"/>
          <w:sz w:val="28"/>
          <w:szCs w:val="28"/>
        </w:rPr>
      </w:pPr>
      <w:r>
        <w:rPr>
          <w:rFonts w:ascii="Arial" w:hAnsi="Arial" w:cs="Arial"/>
          <w:sz w:val="28"/>
          <w:szCs w:val="28"/>
        </w:rPr>
        <w:t xml:space="preserve">Sala das Comissões, </w:t>
      </w:r>
      <w:r>
        <w:rPr>
          <w:rFonts w:ascii="Arial" w:hAnsi="Arial" w:cs="Arial"/>
          <w:sz w:val="28"/>
          <w:szCs w:val="28"/>
        </w:rPr>
        <w:t>15</w:t>
      </w:r>
      <w:r>
        <w:rPr>
          <w:rFonts w:ascii="Arial" w:hAnsi="Arial" w:cs="Arial"/>
          <w:sz w:val="28"/>
          <w:szCs w:val="28"/>
        </w:rPr>
        <w:t xml:space="preserve"> de </w:t>
      </w:r>
      <w:r>
        <w:rPr>
          <w:rFonts w:ascii="Arial" w:hAnsi="Arial" w:cs="Arial"/>
          <w:sz w:val="28"/>
          <w:szCs w:val="28"/>
        </w:rPr>
        <w:t>dezembro</w:t>
      </w:r>
      <w:r>
        <w:rPr>
          <w:rFonts w:ascii="Arial" w:hAnsi="Arial" w:cs="Arial"/>
          <w:sz w:val="28"/>
          <w:szCs w:val="28"/>
        </w:rPr>
        <w:t xml:space="preserve"> de 2025.</w:t>
      </w:r>
    </w:p>
    <w:p w14:paraId="07CDEE06" w14:textId="77777777" w:rsidR="00B03960" w:rsidRDefault="00B03960" w:rsidP="00B03960">
      <w:pPr>
        <w:ind w:firstLine="2268"/>
        <w:jc w:val="both"/>
        <w:rPr>
          <w:rFonts w:ascii="Arial" w:hAnsi="Arial" w:cs="Arial"/>
          <w:sz w:val="28"/>
          <w:szCs w:val="28"/>
        </w:rPr>
      </w:pPr>
    </w:p>
    <w:p w14:paraId="02310F36" w14:textId="77777777" w:rsidR="00B03960" w:rsidRDefault="00B03960" w:rsidP="00B03960">
      <w:pPr>
        <w:ind w:firstLine="2268"/>
        <w:jc w:val="both"/>
        <w:rPr>
          <w:rFonts w:ascii="Arial" w:hAnsi="Arial" w:cs="Arial"/>
          <w:sz w:val="28"/>
          <w:szCs w:val="28"/>
        </w:rPr>
      </w:pPr>
    </w:p>
    <w:p w14:paraId="2F21327B" w14:textId="77777777" w:rsidR="00B03960" w:rsidRDefault="00B03960" w:rsidP="00B03960">
      <w:pPr>
        <w:jc w:val="center"/>
        <w:rPr>
          <w:rFonts w:ascii="Arial" w:hAnsi="Arial" w:cs="Arial"/>
          <w:sz w:val="28"/>
          <w:szCs w:val="28"/>
        </w:rPr>
      </w:pPr>
      <w:r>
        <w:rPr>
          <w:rFonts w:ascii="Arial" w:hAnsi="Arial" w:cs="Arial"/>
          <w:sz w:val="28"/>
          <w:szCs w:val="28"/>
        </w:rPr>
        <w:t>Presidente da COF</w:t>
      </w:r>
    </w:p>
    <w:p w14:paraId="279A6471" w14:textId="77777777" w:rsidR="00B03960" w:rsidRDefault="00B03960" w:rsidP="00B03960">
      <w:pPr>
        <w:jc w:val="center"/>
        <w:rPr>
          <w:rFonts w:ascii="Arial" w:hAnsi="Arial" w:cs="Arial"/>
          <w:sz w:val="28"/>
          <w:szCs w:val="28"/>
        </w:rPr>
      </w:pPr>
    </w:p>
    <w:p w14:paraId="690BFFAA" w14:textId="77777777" w:rsidR="00B03960" w:rsidRDefault="00B03960" w:rsidP="00B03960">
      <w:pPr>
        <w:jc w:val="center"/>
        <w:rPr>
          <w:rFonts w:ascii="Arial" w:hAnsi="Arial" w:cs="Arial"/>
          <w:sz w:val="28"/>
          <w:szCs w:val="28"/>
        </w:rPr>
      </w:pPr>
    </w:p>
    <w:p w14:paraId="0C5C1AF1" w14:textId="77777777" w:rsidR="00B03960" w:rsidRDefault="00B03960" w:rsidP="00B03960">
      <w:pPr>
        <w:jc w:val="center"/>
        <w:rPr>
          <w:rFonts w:ascii="Arial" w:hAnsi="Arial" w:cs="Arial"/>
          <w:sz w:val="28"/>
          <w:szCs w:val="28"/>
        </w:rPr>
      </w:pPr>
      <w:r>
        <w:rPr>
          <w:rFonts w:ascii="Arial" w:hAnsi="Arial" w:cs="Arial"/>
          <w:sz w:val="28"/>
          <w:szCs w:val="28"/>
        </w:rPr>
        <w:t>Relator</w:t>
      </w:r>
    </w:p>
    <w:p w14:paraId="44823E88" w14:textId="77777777" w:rsidR="00B03960" w:rsidRDefault="00B03960" w:rsidP="00B03960">
      <w:pPr>
        <w:ind w:firstLine="2268"/>
        <w:jc w:val="both"/>
        <w:rPr>
          <w:rFonts w:ascii="Arial" w:hAnsi="Arial" w:cs="Arial"/>
          <w:sz w:val="28"/>
          <w:szCs w:val="28"/>
        </w:rPr>
      </w:pPr>
    </w:p>
    <w:p w14:paraId="53A5BCF9" w14:textId="77777777" w:rsidR="00B03960" w:rsidRDefault="00B03960" w:rsidP="00B03960">
      <w:pPr>
        <w:ind w:firstLine="2268"/>
        <w:jc w:val="both"/>
        <w:rPr>
          <w:rFonts w:ascii="Arial" w:hAnsi="Arial" w:cs="Arial"/>
          <w:sz w:val="28"/>
          <w:szCs w:val="28"/>
        </w:rPr>
      </w:pPr>
    </w:p>
    <w:p w14:paraId="184F86EF" w14:textId="77777777" w:rsidR="00B03960" w:rsidRDefault="00B03960" w:rsidP="00B03960">
      <w:pPr>
        <w:rPr>
          <w:rFonts w:ascii="Arial" w:hAnsi="Arial" w:cs="Arial"/>
          <w:sz w:val="28"/>
          <w:szCs w:val="28"/>
        </w:rPr>
      </w:pPr>
      <w:r>
        <w:rPr>
          <w:rFonts w:ascii="Arial" w:hAnsi="Arial" w:cs="Arial"/>
          <w:sz w:val="28"/>
          <w:szCs w:val="28"/>
        </w:rPr>
        <w:t>Pelas Conclusões:</w:t>
      </w:r>
    </w:p>
    <w:p w14:paraId="3DF83692" w14:textId="77777777" w:rsidR="00B03960" w:rsidRDefault="00B03960" w:rsidP="00B03960">
      <w:pPr>
        <w:jc w:val="both"/>
        <w:rPr>
          <w:rFonts w:ascii="Arial" w:hAnsi="Arial" w:cs="Arial"/>
          <w:sz w:val="28"/>
          <w:szCs w:val="28"/>
        </w:rPr>
      </w:pPr>
    </w:p>
    <w:p w14:paraId="76525E45" w14:textId="77777777" w:rsidR="00B03960" w:rsidRDefault="00B03960" w:rsidP="00B03960">
      <w:pPr>
        <w:jc w:val="both"/>
        <w:rPr>
          <w:rFonts w:ascii="Arial" w:hAnsi="Arial" w:cs="Arial"/>
          <w:sz w:val="28"/>
          <w:szCs w:val="28"/>
        </w:rPr>
      </w:pPr>
    </w:p>
    <w:p w14:paraId="50F77819" w14:textId="77777777" w:rsidR="00B03960" w:rsidRPr="006556E4" w:rsidRDefault="00B03960" w:rsidP="00B03960">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p w14:paraId="41C47D21" w14:textId="54E59F1B" w:rsidR="00C02D3D" w:rsidRPr="006556E4" w:rsidRDefault="00C02D3D" w:rsidP="00B03960">
      <w:pPr>
        <w:spacing w:after="0" w:line="360" w:lineRule="auto"/>
        <w:ind w:firstLine="2268"/>
        <w:jc w:val="both"/>
        <w:rPr>
          <w:rFonts w:ascii="Arial" w:hAnsi="Arial" w:cs="Arial"/>
          <w:sz w:val="28"/>
          <w:szCs w:val="28"/>
        </w:rPr>
      </w:pPr>
    </w:p>
    <w:sectPr w:rsidR="00C02D3D" w:rsidRPr="006556E4" w:rsidSect="00511304">
      <w:headerReference w:type="default" r:id="rId7"/>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D01A8" w14:textId="77777777" w:rsidR="001A3620" w:rsidRDefault="001A3620" w:rsidP="002A69D2">
      <w:pPr>
        <w:spacing w:after="0" w:line="240" w:lineRule="auto"/>
      </w:pPr>
      <w:r>
        <w:separator/>
      </w:r>
    </w:p>
  </w:endnote>
  <w:endnote w:type="continuationSeparator" w:id="0">
    <w:p w14:paraId="17F9BE9B" w14:textId="77777777" w:rsidR="001A3620" w:rsidRDefault="001A3620"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90715" w14:textId="77777777" w:rsidR="001A3620" w:rsidRDefault="001A3620" w:rsidP="002A69D2">
      <w:pPr>
        <w:spacing w:after="0" w:line="240" w:lineRule="auto"/>
      </w:pPr>
      <w:r>
        <w:separator/>
      </w:r>
    </w:p>
  </w:footnote>
  <w:footnote w:type="continuationSeparator" w:id="0">
    <w:p w14:paraId="35A14B67" w14:textId="77777777" w:rsidR="001A3620" w:rsidRDefault="001A3620"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07F20EAF" w14:textId="77777777" w:rsidR="00511304" w:rsidRPr="002A69D2" w:rsidRDefault="00511304" w:rsidP="002A69D2">
    <w:pPr>
      <w:spacing w:after="0" w:line="240" w:lineRule="auto"/>
      <w:jc w:val="center"/>
      <w:rPr>
        <w:rFonts w:ascii="Arial" w:hAnsi="Arial" w:cs="Arial"/>
        <w:b/>
        <w:sz w:val="20"/>
        <w:szCs w:val="20"/>
      </w:rPr>
    </w:pPr>
  </w:p>
  <w:p w14:paraId="26039785" w14:textId="77777777" w:rsidR="002A69D2" w:rsidRDefault="002A69D2">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0FB7"/>
    <w:multiLevelType w:val="hybridMultilevel"/>
    <w:tmpl w:val="2CFAEEE2"/>
    <w:lvl w:ilvl="0" w:tplc="2AE4E314">
      <w:start w:val="1"/>
      <w:numFmt w:val="lowerLetter"/>
      <w:lvlText w:val="%1)"/>
      <w:lvlJc w:val="left"/>
      <w:pPr>
        <w:ind w:left="2628" w:hanging="360"/>
      </w:pPr>
      <w:rPr>
        <w:rFonts w:hint="default"/>
      </w:rPr>
    </w:lvl>
    <w:lvl w:ilvl="1" w:tplc="04160019" w:tentative="1">
      <w:start w:val="1"/>
      <w:numFmt w:val="lowerLetter"/>
      <w:lvlText w:val="%2."/>
      <w:lvlJc w:val="left"/>
      <w:pPr>
        <w:ind w:left="3348" w:hanging="360"/>
      </w:pPr>
    </w:lvl>
    <w:lvl w:ilvl="2" w:tplc="0416001B" w:tentative="1">
      <w:start w:val="1"/>
      <w:numFmt w:val="lowerRoman"/>
      <w:lvlText w:val="%3."/>
      <w:lvlJc w:val="right"/>
      <w:pPr>
        <w:ind w:left="4068" w:hanging="180"/>
      </w:pPr>
    </w:lvl>
    <w:lvl w:ilvl="3" w:tplc="0416000F" w:tentative="1">
      <w:start w:val="1"/>
      <w:numFmt w:val="decimal"/>
      <w:lvlText w:val="%4."/>
      <w:lvlJc w:val="left"/>
      <w:pPr>
        <w:ind w:left="4788" w:hanging="360"/>
      </w:pPr>
    </w:lvl>
    <w:lvl w:ilvl="4" w:tplc="04160019" w:tentative="1">
      <w:start w:val="1"/>
      <w:numFmt w:val="lowerLetter"/>
      <w:lvlText w:val="%5."/>
      <w:lvlJc w:val="left"/>
      <w:pPr>
        <w:ind w:left="5508" w:hanging="360"/>
      </w:pPr>
    </w:lvl>
    <w:lvl w:ilvl="5" w:tplc="0416001B" w:tentative="1">
      <w:start w:val="1"/>
      <w:numFmt w:val="lowerRoman"/>
      <w:lvlText w:val="%6."/>
      <w:lvlJc w:val="right"/>
      <w:pPr>
        <w:ind w:left="6228" w:hanging="180"/>
      </w:pPr>
    </w:lvl>
    <w:lvl w:ilvl="6" w:tplc="0416000F" w:tentative="1">
      <w:start w:val="1"/>
      <w:numFmt w:val="decimal"/>
      <w:lvlText w:val="%7."/>
      <w:lvlJc w:val="left"/>
      <w:pPr>
        <w:ind w:left="6948" w:hanging="360"/>
      </w:pPr>
    </w:lvl>
    <w:lvl w:ilvl="7" w:tplc="04160019" w:tentative="1">
      <w:start w:val="1"/>
      <w:numFmt w:val="lowerLetter"/>
      <w:lvlText w:val="%8."/>
      <w:lvlJc w:val="left"/>
      <w:pPr>
        <w:ind w:left="7668" w:hanging="360"/>
      </w:pPr>
    </w:lvl>
    <w:lvl w:ilvl="8" w:tplc="0416001B" w:tentative="1">
      <w:start w:val="1"/>
      <w:numFmt w:val="lowerRoman"/>
      <w:lvlText w:val="%9."/>
      <w:lvlJc w:val="right"/>
      <w:pPr>
        <w:ind w:left="8388" w:hanging="180"/>
      </w:pPr>
    </w:lvl>
  </w:abstractNum>
  <w:abstractNum w:abstractNumId="1" w15:restartNumberingAfterBreak="0">
    <w:nsid w:val="5FF62ABD"/>
    <w:multiLevelType w:val="multilevel"/>
    <w:tmpl w:val="9448F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3174398">
    <w:abstractNumId w:val="0"/>
  </w:num>
  <w:num w:numId="2" w16cid:durableId="132600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6A3C"/>
    <w:rsid w:val="00017896"/>
    <w:rsid w:val="00046FAA"/>
    <w:rsid w:val="0005019E"/>
    <w:rsid w:val="00060DFE"/>
    <w:rsid w:val="00063658"/>
    <w:rsid w:val="00066726"/>
    <w:rsid w:val="00070D8A"/>
    <w:rsid w:val="0008552A"/>
    <w:rsid w:val="00096722"/>
    <w:rsid w:val="000B0D42"/>
    <w:rsid w:val="000B14C9"/>
    <w:rsid w:val="000B3185"/>
    <w:rsid w:val="000E281B"/>
    <w:rsid w:val="000F2C56"/>
    <w:rsid w:val="000F57A0"/>
    <w:rsid w:val="001042DA"/>
    <w:rsid w:val="00105199"/>
    <w:rsid w:val="00112167"/>
    <w:rsid w:val="00116E4D"/>
    <w:rsid w:val="00123C0D"/>
    <w:rsid w:val="001369BF"/>
    <w:rsid w:val="001511FF"/>
    <w:rsid w:val="00153AEF"/>
    <w:rsid w:val="00155593"/>
    <w:rsid w:val="001A3620"/>
    <w:rsid w:val="001A73AD"/>
    <w:rsid w:val="001A7EA4"/>
    <w:rsid w:val="001B2281"/>
    <w:rsid w:val="001C416D"/>
    <w:rsid w:val="001C5DF9"/>
    <w:rsid w:val="001E1A3B"/>
    <w:rsid w:val="001E3443"/>
    <w:rsid w:val="002025E0"/>
    <w:rsid w:val="0020527C"/>
    <w:rsid w:val="00217919"/>
    <w:rsid w:val="002245F4"/>
    <w:rsid w:val="00265959"/>
    <w:rsid w:val="00280D3B"/>
    <w:rsid w:val="002840A3"/>
    <w:rsid w:val="002A69D2"/>
    <w:rsid w:val="002A76F0"/>
    <w:rsid w:val="002B1F6F"/>
    <w:rsid w:val="002C086E"/>
    <w:rsid w:val="002E20FF"/>
    <w:rsid w:val="002F4AFF"/>
    <w:rsid w:val="002F7C70"/>
    <w:rsid w:val="00303DFF"/>
    <w:rsid w:val="00322C50"/>
    <w:rsid w:val="00340ABF"/>
    <w:rsid w:val="00342169"/>
    <w:rsid w:val="0034539F"/>
    <w:rsid w:val="0035240D"/>
    <w:rsid w:val="00371E9A"/>
    <w:rsid w:val="00377622"/>
    <w:rsid w:val="003820EA"/>
    <w:rsid w:val="00387CFA"/>
    <w:rsid w:val="00393A71"/>
    <w:rsid w:val="003951DD"/>
    <w:rsid w:val="003A14BC"/>
    <w:rsid w:val="003A6241"/>
    <w:rsid w:val="003B40B1"/>
    <w:rsid w:val="003B706D"/>
    <w:rsid w:val="003E0BAF"/>
    <w:rsid w:val="003F685E"/>
    <w:rsid w:val="003F7107"/>
    <w:rsid w:val="00443E4C"/>
    <w:rsid w:val="0045414A"/>
    <w:rsid w:val="00460CD3"/>
    <w:rsid w:val="00463F0A"/>
    <w:rsid w:val="00464583"/>
    <w:rsid w:val="00466395"/>
    <w:rsid w:val="00467816"/>
    <w:rsid w:val="0049003E"/>
    <w:rsid w:val="00497C2A"/>
    <w:rsid w:val="004C01A3"/>
    <w:rsid w:val="004C232D"/>
    <w:rsid w:val="004E3380"/>
    <w:rsid w:val="004F0EAA"/>
    <w:rsid w:val="00507FC6"/>
    <w:rsid w:val="00511304"/>
    <w:rsid w:val="005343D4"/>
    <w:rsid w:val="005522CE"/>
    <w:rsid w:val="00557A5A"/>
    <w:rsid w:val="005603B7"/>
    <w:rsid w:val="00566BDD"/>
    <w:rsid w:val="00573CB3"/>
    <w:rsid w:val="00575E16"/>
    <w:rsid w:val="00581A66"/>
    <w:rsid w:val="00585A73"/>
    <w:rsid w:val="005925C9"/>
    <w:rsid w:val="005B0A84"/>
    <w:rsid w:val="005B43E4"/>
    <w:rsid w:val="005C51F3"/>
    <w:rsid w:val="005E4F29"/>
    <w:rsid w:val="00647737"/>
    <w:rsid w:val="006556E4"/>
    <w:rsid w:val="00657B29"/>
    <w:rsid w:val="00673A92"/>
    <w:rsid w:val="00677F6B"/>
    <w:rsid w:val="0068783E"/>
    <w:rsid w:val="00691782"/>
    <w:rsid w:val="006B0F4E"/>
    <w:rsid w:val="006B74A1"/>
    <w:rsid w:val="006F4689"/>
    <w:rsid w:val="00715F9A"/>
    <w:rsid w:val="00716652"/>
    <w:rsid w:val="00752FA8"/>
    <w:rsid w:val="00756ED9"/>
    <w:rsid w:val="007841EA"/>
    <w:rsid w:val="00797B07"/>
    <w:rsid w:val="00797F28"/>
    <w:rsid w:val="007A50E1"/>
    <w:rsid w:val="007C3B67"/>
    <w:rsid w:val="007F018B"/>
    <w:rsid w:val="0080150D"/>
    <w:rsid w:val="008132D8"/>
    <w:rsid w:val="008201F1"/>
    <w:rsid w:val="008212F8"/>
    <w:rsid w:val="008229EB"/>
    <w:rsid w:val="00835910"/>
    <w:rsid w:val="00835DA8"/>
    <w:rsid w:val="00843341"/>
    <w:rsid w:val="008467F1"/>
    <w:rsid w:val="0085424D"/>
    <w:rsid w:val="00870630"/>
    <w:rsid w:val="00887C0E"/>
    <w:rsid w:val="008A323D"/>
    <w:rsid w:val="008A47D1"/>
    <w:rsid w:val="008B0710"/>
    <w:rsid w:val="008B1A4E"/>
    <w:rsid w:val="008D0D70"/>
    <w:rsid w:val="008F0263"/>
    <w:rsid w:val="009102A3"/>
    <w:rsid w:val="00952C93"/>
    <w:rsid w:val="00972C19"/>
    <w:rsid w:val="00981741"/>
    <w:rsid w:val="009859AA"/>
    <w:rsid w:val="009C0075"/>
    <w:rsid w:val="009E1378"/>
    <w:rsid w:val="009E28AE"/>
    <w:rsid w:val="009E780D"/>
    <w:rsid w:val="00A0427A"/>
    <w:rsid w:val="00A13B11"/>
    <w:rsid w:val="00A70527"/>
    <w:rsid w:val="00AD28AE"/>
    <w:rsid w:val="00AE70C1"/>
    <w:rsid w:val="00AF4DB7"/>
    <w:rsid w:val="00AF67FA"/>
    <w:rsid w:val="00B02194"/>
    <w:rsid w:val="00B03960"/>
    <w:rsid w:val="00B101FB"/>
    <w:rsid w:val="00B157FF"/>
    <w:rsid w:val="00B24BDE"/>
    <w:rsid w:val="00B4602B"/>
    <w:rsid w:val="00B75306"/>
    <w:rsid w:val="00BB16DC"/>
    <w:rsid w:val="00BB3E7C"/>
    <w:rsid w:val="00BD539C"/>
    <w:rsid w:val="00BF17A7"/>
    <w:rsid w:val="00C02D3D"/>
    <w:rsid w:val="00C30623"/>
    <w:rsid w:val="00C365BD"/>
    <w:rsid w:val="00C5786D"/>
    <w:rsid w:val="00C765DA"/>
    <w:rsid w:val="00CC3D2D"/>
    <w:rsid w:val="00CC55E3"/>
    <w:rsid w:val="00CE08A5"/>
    <w:rsid w:val="00CF394F"/>
    <w:rsid w:val="00D06BF9"/>
    <w:rsid w:val="00D14A1B"/>
    <w:rsid w:val="00D16F8D"/>
    <w:rsid w:val="00D50F7D"/>
    <w:rsid w:val="00D52224"/>
    <w:rsid w:val="00D64112"/>
    <w:rsid w:val="00D650E9"/>
    <w:rsid w:val="00D6677A"/>
    <w:rsid w:val="00D75421"/>
    <w:rsid w:val="00D82637"/>
    <w:rsid w:val="00D82E5E"/>
    <w:rsid w:val="00DA4120"/>
    <w:rsid w:val="00DC524A"/>
    <w:rsid w:val="00DC772A"/>
    <w:rsid w:val="00DE7186"/>
    <w:rsid w:val="00E108F4"/>
    <w:rsid w:val="00E27810"/>
    <w:rsid w:val="00E27FE0"/>
    <w:rsid w:val="00E360A2"/>
    <w:rsid w:val="00E579F6"/>
    <w:rsid w:val="00E77FDB"/>
    <w:rsid w:val="00ED0E4A"/>
    <w:rsid w:val="00F00324"/>
    <w:rsid w:val="00F301AA"/>
    <w:rsid w:val="00F30441"/>
    <w:rsid w:val="00F63300"/>
    <w:rsid w:val="00F70E04"/>
    <w:rsid w:val="00F73CC4"/>
    <w:rsid w:val="00F81F5C"/>
    <w:rsid w:val="00F82E7E"/>
    <w:rsid w:val="00F97B1E"/>
    <w:rsid w:val="00FA7DB7"/>
    <w:rsid w:val="00FC563E"/>
    <w:rsid w:val="00FC6BE3"/>
    <w:rsid w:val="00FD1B7E"/>
    <w:rsid w:val="00FD234E"/>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 w:type="paragraph" w:styleId="PargrafodaLista">
    <w:name w:val="List Paragraph"/>
    <w:basedOn w:val="Normal"/>
    <w:uiPriority w:val="34"/>
    <w:qFormat/>
    <w:rsid w:val="008467F1"/>
    <w:pPr>
      <w:ind w:left="720"/>
      <w:contextualSpacing/>
    </w:pPr>
  </w:style>
  <w:style w:type="paragraph" w:styleId="NormalWeb">
    <w:name w:val="Normal (Web)"/>
    <w:basedOn w:val="Normal"/>
    <w:uiPriority w:val="99"/>
    <w:semiHidden/>
    <w:unhideWhenUsed/>
    <w:rsid w:val="00D06BF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676">
      <w:bodyDiv w:val="1"/>
      <w:marLeft w:val="0"/>
      <w:marRight w:val="0"/>
      <w:marTop w:val="0"/>
      <w:marBottom w:val="0"/>
      <w:divBdr>
        <w:top w:val="none" w:sz="0" w:space="0" w:color="auto"/>
        <w:left w:val="none" w:sz="0" w:space="0" w:color="auto"/>
        <w:bottom w:val="none" w:sz="0" w:space="0" w:color="auto"/>
        <w:right w:val="none" w:sz="0" w:space="0" w:color="auto"/>
      </w:divBdr>
    </w:div>
    <w:div w:id="427119612">
      <w:bodyDiv w:val="1"/>
      <w:marLeft w:val="0"/>
      <w:marRight w:val="0"/>
      <w:marTop w:val="0"/>
      <w:marBottom w:val="0"/>
      <w:divBdr>
        <w:top w:val="none" w:sz="0" w:space="0" w:color="auto"/>
        <w:left w:val="none" w:sz="0" w:space="0" w:color="auto"/>
        <w:bottom w:val="none" w:sz="0" w:space="0" w:color="auto"/>
        <w:right w:val="none" w:sz="0" w:space="0" w:color="auto"/>
      </w:divBdr>
    </w:div>
    <w:div w:id="702681205">
      <w:bodyDiv w:val="1"/>
      <w:marLeft w:val="0"/>
      <w:marRight w:val="0"/>
      <w:marTop w:val="0"/>
      <w:marBottom w:val="0"/>
      <w:divBdr>
        <w:top w:val="none" w:sz="0" w:space="0" w:color="auto"/>
        <w:left w:val="none" w:sz="0" w:space="0" w:color="auto"/>
        <w:bottom w:val="none" w:sz="0" w:space="0" w:color="auto"/>
        <w:right w:val="none" w:sz="0" w:space="0" w:color="auto"/>
      </w:divBdr>
    </w:div>
    <w:div w:id="777987372">
      <w:bodyDiv w:val="1"/>
      <w:marLeft w:val="0"/>
      <w:marRight w:val="0"/>
      <w:marTop w:val="0"/>
      <w:marBottom w:val="0"/>
      <w:divBdr>
        <w:top w:val="none" w:sz="0" w:space="0" w:color="auto"/>
        <w:left w:val="none" w:sz="0" w:space="0" w:color="auto"/>
        <w:bottom w:val="none" w:sz="0" w:space="0" w:color="auto"/>
        <w:right w:val="none" w:sz="0" w:space="0" w:color="auto"/>
      </w:divBdr>
      <w:divsChild>
        <w:div w:id="1977099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8764149">
      <w:bodyDiv w:val="1"/>
      <w:marLeft w:val="0"/>
      <w:marRight w:val="0"/>
      <w:marTop w:val="0"/>
      <w:marBottom w:val="0"/>
      <w:divBdr>
        <w:top w:val="none" w:sz="0" w:space="0" w:color="auto"/>
        <w:left w:val="none" w:sz="0" w:space="0" w:color="auto"/>
        <w:bottom w:val="none" w:sz="0" w:space="0" w:color="auto"/>
        <w:right w:val="none" w:sz="0" w:space="0" w:color="auto"/>
      </w:divBdr>
    </w:div>
    <w:div w:id="1026517111">
      <w:bodyDiv w:val="1"/>
      <w:marLeft w:val="0"/>
      <w:marRight w:val="0"/>
      <w:marTop w:val="0"/>
      <w:marBottom w:val="0"/>
      <w:divBdr>
        <w:top w:val="none" w:sz="0" w:space="0" w:color="auto"/>
        <w:left w:val="none" w:sz="0" w:space="0" w:color="auto"/>
        <w:bottom w:val="none" w:sz="0" w:space="0" w:color="auto"/>
        <w:right w:val="none" w:sz="0" w:space="0" w:color="auto"/>
      </w:divBdr>
      <w:divsChild>
        <w:div w:id="5873515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1731293">
      <w:bodyDiv w:val="1"/>
      <w:marLeft w:val="0"/>
      <w:marRight w:val="0"/>
      <w:marTop w:val="0"/>
      <w:marBottom w:val="0"/>
      <w:divBdr>
        <w:top w:val="none" w:sz="0" w:space="0" w:color="auto"/>
        <w:left w:val="none" w:sz="0" w:space="0" w:color="auto"/>
        <w:bottom w:val="none" w:sz="0" w:space="0" w:color="auto"/>
        <w:right w:val="none" w:sz="0" w:space="0" w:color="auto"/>
      </w:divBdr>
    </w:div>
    <w:div w:id="1516192917">
      <w:bodyDiv w:val="1"/>
      <w:marLeft w:val="0"/>
      <w:marRight w:val="0"/>
      <w:marTop w:val="0"/>
      <w:marBottom w:val="0"/>
      <w:divBdr>
        <w:top w:val="none" w:sz="0" w:space="0" w:color="auto"/>
        <w:left w:val="none" w:sz="0" w:space="0" w:color="auto"/>
        <w:bottom w:val="none" w:sz="0" w:space="0" w:color="auto"/>
        <w:right w:val="none" w:sz="0" w:space="0" w:color="auto"/>
      </w:divBdr>
    </w:div>
    <w:div w:id="1519081533">
      <w:bodyDiv w:val="1"/>
      <w:marLeft w:val="0"/>
      <w:marRight w:val="0"/>
      <w:marTop w:val="0"/>
      <w:marBottom w:val="0"/>
      <w:divBdr>
        <w:top w:val="none" w:sz="0" w:space="0" w:color="auto"/>
        <w:left w:val="none" w:sz="0" w:space="0" w:color="auto"/>
        <w:bottom w:val="none" w:sz="0" w:space="0" w:color="auto"/>
        <w:right w:val="none" w:sz="0" w:space="0" w:color="auto"/>
      </w:divBdr>
    </w:div>
    <w:div w:id="1900899829">
      <w:bodyDiv w:val="1"/>
      <w:marLeft w:val="0"/>
      <w:marRight w:val="0"/>
      <w:marTop w:val="0"/>
      <w:marBottom w:val="0"/>
      <w:divBdr>
        <w:top w:val="none" w:sz="0" w:space="0" w:color="auto"/>
        <w:left w:val="none" w:sz="0" w:space="0" w:color="auto"/>
        <w:bottom w:val="none" w:sz="0" w:space="0" w:color="auto"/>
        <w:right w:val="none" w:sz="0" w:space="0" w:color="auto"/>
      </w:divBdr>
    </w:div>
    <w:div w:id="1907302899">
      <w:bodyDiv w:val="1"/>
      <w:marLeft w:val="0"/>
      <w:marRight w:val="0"/>
      <w:marTop w:val="0"/>
      <w:marBottom w:val="0"/>
      <w:divBdr>
        <w:top w:val="none" w:sz="0" w:space="0" w:color="auto"/>
        <w:left w:val="none" w:sz="0" w:space="0" w:color="auto"/>
        <w:bottom w:val="none" w:sz="0" w:space="0" w:color="auto"/>
        <w:right w:val="none" w:sz="0" w:space="0" w:color="auto"/>
      </w:divBdr>
    </w:div>
    <w:div w:id="202840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529</Words>
  <Characters>2858</Characters>
  <Application>Microsoft Office Word</Application>
  <DocSecurity>0</DocSecurity>
  <Lines>114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4</cp:revision>
  <cp:lastPrinted>2025-02-10T12:14:00Z</cp:lastPrinted>
  <dcterms:created xsi:type="dcterms:W3CDTF">2025-12-18T16:58:00Z</dcterms:created>
  <dcterms:modified xsi:type="dcterms:W3CDTF">2025-12-18T17:13:00Z</dcterms:modified>
</cp:coreProperties>
</file>