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7D0E69" w14:textId="2B4EAB6F" w:rsidR="00B101FB" w:rsidRPr="00F3140D" w:rsidRDefault="00B101FB" w:rsidP="00A70527">
      <w:pPr>
        <w:jc w:val="center"/>
        <w:rPr>
          <w:rFonts w:ascii="Arial" w:hAnsi="Arial" w:cs="Arial"/>
          <w:b/>
          <w:bCs/>
          <w:sz w:val="32"/>
          <w:szCs w:val="32"/>
        </w:rPr>
      </w:pPr>
      <w:r w:rsidRPr="00F3140D">
        <w:rPr>
          <w:rFonts w:ascii="Arial" w:hAnsi="Arial" w:cs="Arial"/>
          <w:b/>
          <w:bCs/>
          <w:sz w:val="32"/>
          <w:szCs w:val="32"/>
        </w:rPr>
        <w:t xml:space="preserve">COMISSÃO DE </w:t>
      </w:r>
      <w:r w:rsidR="00063658">
        <w:rPr>
          <w:rFonts w:ascii="Arial" w:hAnsi="Arial" w:cs="Arial"/>
          <w:b/>
          <w:bCs/>
          <w:sz w:val="32"/>
          <w:szCs w:val="32"/>
        </w:rPr>
        <w:t>CONSTITUIÇÃO E JUSTIÇA</w:t>
      </w:r>
      <w:r w:rsidRPr="00F3140D">
        <w:rPr>
          <w:rFonts w:ascii="Arial" w:hAnsi="Arial" w:cs="Arial"/>
          <w:b/>
          <w:bCs/>
          <w:sz w:val="32"/>
          <w:szCs w:val="32"/>
        </w:rPr>
        <w:t xml:space="preserve"> (C</w:t>
      </w:r>
      <w:r w:rsidR="00063658">
        <w:rPr>
          <w:rFonts w:ascii="Arial" w:hAnsi="Arial" w:cs="Arial"/>
          <w:b/>
          <w:bCs/>
          <w:sz w:val="32"/>
          <w:szCs w:val="32"/>
        </w:rPr>
        <w:t>CJ</w:t>
      </w:r>
      <w:r w:rsidRPr="00F3140D">
        <w:rPr>
          <w:rFonts w:ascii="Arial" w:hAnsi="Arial" w:cs="Arial"/>
          <w:b/>
          <w:bCs/>
          <w:sz w:val="32"/>
          <w:szCs w:val="32"/>
        </w:rPr>
        <w:t>)</w:t>
      </w:r>
    </w:p>
    <w:p w14:paraId="7B9EC2FC" w14:textId="77777777" w:rsidR="00B101FB" w:rsidRPr="00F3140D" w:rsidRDefault="00B101FB" w:rsidP="00B101FB">
      <w:pPr>
        <w:rPr>
          <w:rFonts w:ascii="Arial" w:hAnsi="Arial" w:cs="Arial"/>
          <w:b/>
          <w:bCs/>
          <w:sz w:val="32"/>
          <w:szCs w:val="32"/>
        </w:rPr>
      </w:pPr>
    </w:p>
    <w:p w14:paraId="14AB2CAB" w14:textId="24902DD4" w:rsidR="00B101FB" w:rsidRPr="00F3140D" w:rsidRDefault="00B101FB" w:rsidP="00B101FB">
      <w:pPr>
        <w:spacing w:after="0"/>
        <w:jc w:val="both"/>
        <w:rPr>
          <w:rFonts w:ascii="Arial" w:hAnsi="Arial" w:cs="Arial"/>
          <w:sz w:val="28"/>
          <w:szCs w:val="28"/>
        </w:rPr>
      </w:pPr>
      <w:r w:rsidRPr="00F3140D">
        <w:rPr>
          <w:rFonts w:ascii="Arial" w:hAnsi="Arial" w:cs="Arial"/>
          <w:b/>
          <w:bCs/>
          <w:sz w:val="28"/>
          <w:szCs w:val="28"/>
        </w:rPr>
        <w:t xml:space="preserve">Parecer: </w:t>
      </w:r>
      <w:r w:rsidR="008D0D70">
        <w:rPr>
          <w:rFonts w:ascii="Arial" w:hAnsi="Arial" w:cs="Arial"/>
          <w:sz w:val="28"/>
          <w:szCs w:val="28"/>
        </w:rPr>
        <w:t>71</w:t>
      </w:r>
      <w:r w:rsidRPr="00F3140D">
        <w:rPr>
          <w:rFonts w:ascii="Arial" w:hAnsi="Arial" w:cs="Arial"/>
          <w:sz w:val="28"/>
          <w:szCs w:val="28"/>
        </w:rPr>
        <w:t>/2025</w:t>
      </w:r>
      <w:r w:rsidR="00797B07">
        <w:rPr>
          <w:rFonts w:ascii="Arial" w:hAnsi="Arial" w:cs="Arial"/>
          <w:sz w:val="28"/>
          <w:szCs w:val="28"/>
        </w:rPr>
        <w:t>.</w:t>
      </w:r>
    </w:p>
    <w:p w14:paraId="05DD5DFD" w14:textId="77777777" w:rsidR="00B101FB" w:rsidRPr="00F3140D" w:rsidRDefault="00B101FB" w:rsidP="00B101FB">
      <w:pPr>
        <w:spacing w:after="0"/>
        <w:jc w:val="both"/>
        <w:rPr>
          <w:rFonts w:ascii="Arial" w:hAnsi="Arial" w:cs="Arial"/>
          <w:b/>
          <w:bCs/>
          <w:sz w:val="28"/>
          <w:szCs w:val="28"/>
        </w:rPr>
      </w:pPr>
    </w:p>
    <w:p w14:paraId="186B596D" w14:textId="65A58CBB" w:rsidR="00B101FB" w:rsidRDefault="00B101FB" w:rsidP="00B101FB">
      <w:pPr>
        <w:spacing w:after="0"/>
        <w:jc w:val="both"/>
        <w:rPr>
          <w:rFonts w:ascii="Arial" w:hAnsi="Arial" w:cs="Arial"/>
          <w:sz w:val="28"/>
          <w:szCs w:val="28"/>
        </w:rPr>
      </w:pPr>
      <w:r w:rsidRPr="00F3140D">
        <w:rPr>
          <w:rFonts w:ascii="Arial" w:hAnsi="Arial" w:cs="Arial"/>
          <w:b/>
          <w:bCs/>
          <w:sz w:val="28"/>
          <w:szCs w:val="28"/>
        </w:rPr>
        <w:t xml:space="preserve">Projeto de Lei: </w:t>
      </w:r>
      <w:r w:rsidR="008D0D70">
        <w:rPr>
          <w:rFonts w:ascii="Arial" w:hAnsi="Arial" w:cs="Arial"/>
          <w:sz w:val="28"/>
          <w:szCs w:val="28"/>
        </w:rPr>
        <w:t>69</w:t>
      </w:r>
      <w:r w:rsidR="00797F28">
        <w:rPr>
          <w:rFonts w:ascii="Arial" w:hAnsi="Arial" w:cs="Arial"/>
          <w:sz w:val="28"/>
          <w:szCs w:val="28"/>
        </w:rPr>
        <w:t xml:space="preserve"> </w:t>
      </w:r>
      <w:r w:rsidRPr="00F3140D">
        <w:rPr>
          <w:rFonts w:ascii="Arial" w:hAnsi="Arial" w:cs="Arial"/>
          <w:sz w:val="28"/>
          <w:szCs w:val="28"/>
        </w:rPr>
        <w:t xml:space="preserve">de </w:t>
      </w:r>
      <w:r w:rsidR="008D0D70">
        <w:rPr>
          <w:rFonts w:ascii="Arial" w:hAnsi="Arial" w:cs="Arial"/>
          <w:sz w:val="28"/>
          <w:szCs w:val="28"/>
        </w:rPr>
        <w:t>01</w:t>
      </w:r>
      <w:r w:rsidRPr="00F3140D">
        <w:rPr>
          <w:rFonts w:ascii="Arial" w:hAnsi="Arial" w:cs="Arial"/>
          <w:sz w:val="28"/>
          <w:szCs w:val="28"/>
        </w:rPr>
        <w:t xml:space="preserve"> de </w:t>
      </w:r>
      <w:r w:rsidR="008D0D70">
        <w:rPr>
          <w:rFonts w:ascii="Arial" w:hAnsi="Arial" w:cs="Arial"/>
          <w:sz w:val="28"/>
          <w:szCs w:val="28"/>
        </w:rPr>
        <w:t>dezembro</w:t>
      </w:r>
      <w:r w:rsidRPr="00F3140D">
        <w:rPr>
          <w:rFonts w:ascii="Arial" w:hAnsi="Arial" w:cs="Arial"/>
          <w:sz w:val="28"/>
          <w:szCs w:val="28"/>
        </w:rPr>
        <w:t xml:space="preserve"> de 2025</w:t>
      </w:r>
      <w:r w:rsidR="00797B07">
        <w:rPr>
          <w:rFonts w:ascii="Arial" w:hAnsi="Arial" w:cs="Arial"/>
          <w:sz w:val="28"/>
          <w:szCs w:val="28"/>
        </w:rPr>
        <w:t>.</w:t>
      </w:r>
      <w:r>
        <w:rPr>
          <w:rFonts w:ascii="Arial" w:hAnsi="Arial" w:cs="Arial"/>
          <w:sz w:val="28"/>
          <w:szCs w:val="28"/>
        </w:rPr>
        <w:t xml:space="preserve">       </w:t>
      </w:r>
    </w:p>
    <w:p w14:paraId="69526C02" w14:textId="77777777" w:rsidR="00B101FB" w:rsidRDefault="00B101FB" w:rsidP="00B101FB">
      <w:pPr>
        <w:spacing w:after="0"/>
        <w:jc w:val="both"/>
        <w:rPr>
          <w:rFonts w:ascii="Arial" w:hAnsi="Arial" w:cs="Arial"/>
          <w:sz w:val="28"/>
          <w:szCs w:val="28"/>
        </w:rPr>
      </w:pPr>
    </w:p>
    <w:p w14:paraId="1A067886" w14:textId="6954E151" w:rsidR="00B101FB" w:rsidRPr="00F3140D" w:rsidRDefault="00B101FB" w:rsidP="00B101FB">
      <w:pPr>
        <w:spacing w:after="0"/>
        <w:jc w:val="both"/>
        <w:rPr>
          <w:rFonts w:ascii="Arial" w:hAnsi="Arial" w:cs="Arial"/>
          <w:sz w:val="28"/>
          <w:szCs w:val="28"/>
        </w:rPr>
      </w:pPr>
      <w:r w:rsidRPr="003C63C5">
        <w:rPr>
          <w:rFonts w:ascii="Arial" w:hAnsi="Arial" w:cs="Arial"/>
          <w:b/>
          <w:bCs/>
          <w:sz w:val="28"/>
          <w:szCs w:val="28"/>
        </w:rPr>
        <w:t>Autor:</w:t>
      </w:r>
      <w:r>
        <w:rPr>
          <w:rFonts w:ascii="Arial" w:hAnsi="Arial" w:cs="Arial"/>
          <w:sz w:val="28"/>
          <w:szCs w:val="28"/>
        </w:rPr>
        <w:t xml:space="preserve"> Executivo Municipal</w:t>
      </w:r>
      <w:r w:rsidR="00797B07">
        <w:rPr>
          <w:rFonts w:ascii="Arial" w:hAnsi="Arial" w:cs="Arial"/>
          <w:sz w:val="28"/>
          <w:szCs w:val="28"/>
        </w:rPr>
        <w:t>.</w:t>
      </w:r>
    </w:p>
    <w:p w14:paraId="054A6076" w14:textId="77777777" w:rsidR="00B101FB" w:rsidRPr="00F3140D" w:rsidRDefault="00B101FB" w:rsidP="00B101FB">
      <w:pPr>
        <w:spacing w:after="0"/>
        <w:jc w:val="both"/>
        <w:rPr>
          <w:rFonts w:ascii="Arial" w:hAnsi="Arial" w:cs="Arial"/>
          <w:sz w:val="28"/>
          <w:szCs w:val="28"/>
        </w:rPr>
      </w:pPr>
    </w:p>
    <w:p w14:paraId="502510ED" w14:textId="626D0626" w:rsidR="004C232D" w:rsidRDefault="00B101FB" w:rsidP="00B101FB">
      <w:pPr>
        <w:spacing w:after="0"/>
        <w:jc w:val="both"/>
        <w:rPr>
          <w:rFonts w:ascii="Arial" w:hAnsi="Arial" w:cs="Arial"/>
          <w:bCs/>
          <w:sz w:val="28"/>
          <w:szCs w:val="28"/>
        </w:rPr>
      </w:pPr>
      <w:r w:rsidRPr="00F3140D">
        <w:rPr>
          <w:rFonts w:ascii="Arial" w:hAnsi="Arial" w:cs="Arial"/>
          <w:b/>
          <w:bCs/>
          <w:sz w:val="28"/>
          <w:szCs w:val="28"/>
        </w:rPr>
        <w:t>Matéria:</w:t>
      </w:r>
      <w:r w:rsidRPr="00F3140D">
        <w:rPr>
          <w:rFonts w:ascii="Arial" w:hAnsi="Arial" w:cs="Arial"/>
          <w:sz w:val="28"/>
          <w:szCs w:val="28"/>
        </w:rPr>
        <w:t xml:space="preserve"> </w:t>
      </w:r>
      <w:r w:rsidR="00467816">
        <w:rPr>
          <w:rFonts w:ascii="Arial" w:hAnsi="Arial" w:cs="Arial"/>
          <w:bCs/>
          <w:sz w:val="28"/>
          <w:szCs w:val="28"/>
        </w:rPr>
        <w:t>Âmbito tributário</w:t>
      </w:r>
      <w:r w:rsidR="00105199">
        <w:rPr>
          <w:rFonts w:ascii="Arial" w:hAnsi="Arial" w:cs="Arial"/>
          <w:bCs/>
          <w:sz w:val="28"/>
          <w:szCs w:val="28"/>
        </w:rPr>
        <w:t xml:space="preserve"> e fiscal</w:t>
      </w:r>
      <w:r w:rsidR="004E3380">
        <w:rPr>
          <w:rFonts w:ascii="Arial" w:hAnsi="Arial" w:cs="Arial"/>
          <w:bCs/>
          <w:sz w:val="28"/>
          <w:szCs w:val="28"/>
        </w:rPr>
        <w:t>.</w:t>
      </w:r>
    </w:p>
    <w:p w14:paraId="7044C65B" w14:textId="77777777" w:rsidR="00797B07" w:rsidRDefault="00797B07" w:rsidP="00B101FB">
      <w:pPr>
        <w:spacing w:after="0"/>
        <w:jc w:val="both"/>
        <w:rPr>
          <w:rFonts w:ascii="Arial" w:hAnsi="Arial" w:cs="Arial"/>
          <w:bCs/>
          <w:sz w:val="28"/>
          <w:szCs w:val="28"/>
        </w:rPr>
      </w:pPr>
    </w:p>
    <w:p w14:paraId="39E99D31" w14:textId="003B249E" w:rsidR="00B101FB" w:rsidRDefault="00B101FB" w:rsidP="00B101FB">
      <w:pPr>
        <w:spacing w:after="0"/>
        <w:jc w:val="both"/>
        <w:rPr>
          <w:rFonts w:ascii="Arial" w:hAnsi="Arial" w:cs="Arial"/>
          <w:b/>
          <w:bCs/>
          <w:sz w:val="28"/>
          <w:szCs w:val="28"/>
        </w:rPr>
      </w:pPr>
      <w:r w:rsidRPr="00F3140D">
        <w:rPr>
          <w:rFonts w:ascii="Arial" w:hAnsi="Arial" w:cs="Arial"/>
          <w:b/>
          <w:bCs/>
          <w:sz w:val="28"/>
          <w:szCs w:val="28"/>
        </w:rPr>
        <w:t>Relator:</w:t>
      </w:r>
      <w:r w:rsidR="003F685E">
        <w:rPr>
          <w:rFonts w:ascii="Arial" w:hAnsi="Arial" w:cs="Arial"/>
          <w:b/>
          <w:bCs/>
          <w:sz w:val="28"/>
          <w:szCs w:val="28"/>
        </w:rPr>
        <w:t xml:space="preserve"> </w:t>
      </w:r>
      <w:r w:rsidR="00756ED9">
        <w:rPr>
          <w:rFonts w:ascii="Arial" w:hAnsi="Arial" w:cs="Arial"/>
          <w:sz w:val="28"/>
          <w:szCs w:val="28"/>
        </w:rPr>
        <w:t>Lucas Justin Vieira</w:t>
      </w:r>
      <w:r w:rsidR="00FD234E">
        <w:rPr>
          <w:rFonts w:ascii="Arial" w:hAnsi="Arial" w:cs="Arial"/>
          <w:b/>
          <w:bCs/>
          <w:sz w:val="28"/>
          <w:szCs w:val="28"/>
        </w:rPr>
        <w:t xml:space="preserve">                 </w:t>
      </w:r>
      <w:r w:rsidR="00D75421">
        <w:rPr>
          <w:rFonts w:ascii="Arial" w:hAnsi="Arial" w:cs="Arial"/>
          <w:b/>
          <w:bCs/>
          <w:sz w:val="28"/>
          <w:szCs w:val="28"/>
        </w:rPr>
        <w:t xml:space="preserve">   </w:t>
      </w:r>
      <w:r w:rsidR="001042DA">
        <w:rPr>
          <w:rFonts w:ascii="Arial" w:hAnsi="Arial" w:cs="Arial"/>
          <w:b/>
          <w:bCs/>
          <w:sz w:val="28"/>
          <w:szCs w:val="28"/>
        </w:rPr>
        <w:t xml:space="preserve">           </w:t>
      </w:r>
      <w:r w:rsidR="00FD234E">
        <w:rPr>
          <w:rFonts w:ascii="Arial" w:hAnsi="Arial" w:cs="Arial"/>
          <w:b/>
          <w:bCs/>
          <w:sz w:val="28"/>
          <w:szCs w:val="28"/>
        </w:rPr>
        <w:t>Conclusão</w:t>
      </w:r>
      <w:r w:rsidR="009E780D">
        <w:rPr>
          <w:rFonts w:ascii="Arial" w:hAnsi="Arial" w:cs="Arial"/>
          <w:b/>
          <w:bCs/>
          <w:sz w:val="28"/>
          <w:szCs w:val="28"/>
        </w:rPr>
        <w:t>:</w:t>
      </w:r>
      <w:r w:rsidR="003A6241">
        <w:rPr>
          <w:rFonts w:ascii="Arial" w:hAnsi="Arial" w:cs="Arial"/>
          <w:b/>
          <w:bCs/>
          <w:sz w:val="28"/>
          <w:szCs w:val="28"/>
        </w:rPr>
        <w:t xml:space="preserve"> </w:t>
      </w:r>
      <w:r w:rsidR="001042DA" w:rsidRPr="001042DA">
        <w:rPr>
          <w:rFonts w:ascii="Arial" w:hAnsi="Arial" w:cs="Arial"/>
          <w:sz w:val="28"/>
          <w:szCs w:val="28"/>
        </w:rPr>
        <w:t>Favorável</w:t>
      </w:r>
    </w:p>
    <w:p w14:paraId="524044D4" w14:textId="77777777" w:rsidR="00B101FB" w:rsidRDefault="00B101FB" w:rsidP="00B101FB">
      <w:pPr>
        <w:spacing w:after="0"/>
        <w:jc w:val="both"/>
        <w:rPr>
          <w:rFonts w:ascii="Arial" w:hAnsi="Arial" w:cs="Arial"/>
          <w:b/>
          <w:bCs/>
          <w:sz w:val="28"/>
          <w:szCs w:val="28"/>
        </w:rPr>
      </w:pPr>
    </w:p>
    <w:p w14:paraId="34A45AD0" w14:textId="00F6BBB4" w:rsidR="006B0F4E" w:rsidRDefault="00B101FB" w:rsidP="00797B07">
      <w:pPr>
        <w:spacing w:after="0"/>
        <w:jc w:val="both"/>
        <w:rPr>
          <w:rFonts w:ascii="Arial" w:hAnsi="Arial" w:cs="Arial"/>
          <w:b/>
          <w:bCs/>
          <w:sz w:val="32"/>
          <w:szCs w:val="32"/>
        </w:rPr>
      </w:pPr>
      <w:r>
        <w:rPr>
          <w:rFonts w:ascii="Arial" w:hAnsi="Arial" w:cs="Arial"/>
          <w:b/>
          <w:bCs/>
          <w:sz w:val="28"/>
          <w:szCs w:val="28"/>
        </w:rPr>
        <w:t xml:space="preserve">Ementa: </w:t>
      </w:r>
      <w:r w:rsidR="008D0D70" w:rsidRPr="008D0D70">
        <w:rPr>
          <w:rFonts w:ascii="Times New Roman" w:hAnsi="Times New Roman" w:cs="Times New Roman"/>
          <w:i/>
          <w:iCs/>
          <w:sz w:val="28"/>
          <w:szCs w:val="28"/>
        </w:rPr>
        <w:t>DISPÕE SOBRE A REMISSÃO DE JUROS E ANISTIA DA MULTA DAS DÍVIDAS TRIBUTÁRIAS E NÃO TRIBUTÁRIAS INSCRITAS EM DÍVIDA ATIVA, EM COBRANÇA JUDICIAL OU EXTRAJUDICIAL E OUTRAS NA FORMA QUE ESPECIFICA</w:t>
      </w:r>
      <w:r w:rsidR="004E3380" w:rsidRPr="004E3380">
        <w:rPr>
          <w:rFonts w:ascii="Times New Roman" w:hAnsi="Times New Roman" w:cs="Times New Roman"/>
          <w:i/>
          <w:iCs/>
          <w:sz w:val="28"/>
          <w:szCs w:val="28"/>
        </w:rPr>
        <w:t>.</w:t>
      </w:r>
    </w:p>
    <w:p w14:paraId="0936F139" w14:textId="0773E03C" w:rsidR="006B0F4E" w:rsidRDefault="001C5DF9" w:rsidP="00B101FB">
      <w:pPr>
        <w:jc w:val="center"/>
        <w:rPr>
          <w:rFonts w:ascii="Arial" w:hAnsi="Arial" w:cs="Arial"/>
          <w:b/>
          <w:bCs/>
          <w:sz w:val="32"/>
          <w:szCs w:val="32"/>
        </w:rPr>
      </w:pPr>
      <w:r>
        <w:rPr>
          <w:rFonts w:ascii="Arial" w:hAnsi="Arial" w:cs="Arial"/>
          <w:b/>
          <w:bCs/>
          <w:sz w:val="32"/>
          <w:szCs w:val="32"/>
        </w:rPr>
        <w:t xml:space="preserve"> </w:t>
      </w:r>
    </w:p>
    <w:p w14:paraId="64F51C61" w14:textId="25C5E9BA" w:rsidR="00B101FB" w:rsidRDefault="00B101FB" w:rsidP="00B101FB">
      <w:pPr>
        <w:jc w:val="center"/>
        <w:rPr>
          <w:rFonts w:ascii="Arial" w:hAnsi="Arial" w:cs="Arial"/>
          <w:b/>
          <w:bCs/>
          <w:sz w:val="32"/>
          <w:szCs w:val="32"/>
        </w:rPr>
      </w:pPr>
      <w:r w:rsidRPr="003C63C5">
        <w:rPr>
          <w:rFonts w:ascii="Arial" w:hAnsi="Arial" w:cs="Arial"/>
          <w:b/>
          <w:bCs/>
          <w:sz w:val="32"/>
          <w:szCs w:val="32"/>
        </w:rPr>
        <w:t>Relatório</w:t>
      </w:r>
    </w:p>
    <w:p w14:paraId="2A4E94C6" w14:textId="77777777" w:rsidR="00B101FB" w:rsidRDefault="00B101FB" w:rsidP="00460CD3">
      <w:pPr>
        <w:spacing w:line="360" w:lineRule="auto"/>
        <w:jc w:val="center"/>
        <w:rPr>
          <w:rFonts w:ascii="Arial" w:hAnsi="Arial" w:cs="Arial"/>
          <w:b/>
          <w:bCs/>
          <w:sz w:val="32"/>
          <w:szCs w:val="32"/>
        </w:rPr>
      </w:pPr>
    </w:p>
    <w:p w14:paraId="038A73D2" w14:textId="2937D276" w:rsidR="00870630" w:rsidRDefault="008D0D70" w:rsidP="00870630">
      <w:pPr>
        <w:spacing w:after="0" w:line="360" w:lineRule="auto"/>
        <w:ind w:firstLine="2268"/>
        <w:jc w:val="both"/>
        <w:rPr>
          <w:rFonts w:ascii="Arial" w:hAnsi="Arial" w:cs="Arial"/>
          <w:sz w:val="28"/>
          <w:szCs w:val="28"/>
        </w:rPr>
      </w:pPr>
      <w:r w:rsidRPr="008D0D70">
        <w:rPr>
          <w:rFonts w:ascii="Arial" w:hAnsi="Arial" w:cs="Arial"/>
          <w:sz w:val="28"/>
          <w:szCs w:val="28"/>
        </w:rPr>
        <w:t>O Projeto de Lei Municipal nº 69/2025, de iniciativa do Poder Executivo do Município de Terra de Areia, dispõe sobre a remissão de juros e a anistia de multas incidentes sobre créditos tributários e não tributários, inscritos ou não em dívida ativa, em cobrança judicial ou extrajudicial, cujo fato gerador tenha ocorrido até 31 de dezembro de 2025, estabelecendo condições, percentuais de desconto, prazo de adesão e efeitos jurídicos decorrentes do inadimplemento ou da desistência de ações judiciais</w:t>
      </w:r>
    </w:p>
    <w:p w14:paraId="08E23DA9" w14:textId="77777777" w:rsidR="00870630" w:rsidRDefault="00870630" w:rsidP="00B101FB">
      <w:pPr>
        <w:jc w:val="center"/>
        <w:rPr>
          <w:rFonts w:ascii="Arial" w:hAnsi="Arial" w:cs="Arial"/>
          <w:b/>
          <w:bCs/>
          <w:sz w:val="32"/>
          <w:szCs w:val="32"/>
        </w:rPr>
      </w:pPr>
    </w:p>
    <w:p w14:paraId="61A17666" w14:textId="3E48C60A" w:rsidR="00B101FB" w:rsidRDefault="00B101FB" w:rsidP="00B101FB">
      <w:pPr>
        <w:jc w:val="center"/>
        <w:rPr>
          <w:rFonts w:ascii="Arial" w:hAnsi="Arial" w:cs="Arial"/>
          <w:b/>
          <w:bCs/>
          <w:sz w:val="32"/>
          <w:szCs w:val="32"/>
        </w:rPr>
      </w:pPr>
      <w:r w:rsidRPr="003C63C5">
        <w:rPr>
          <w:rFonts w:ascii="Arial" w:hAnsi="Arial" w:cs="Arial"/>
          <w:b/>
          <w:bCs/>
          <w:sz w:val="32"/>
          <w:szCs w:val="32"/>
        </w:rPr>
        <w:lastRenderedPageBreak/>
        <w:t>Parecer</w:t>
      </w:r>
    </w:p>
    <w:p w14:paraId="0A481A13" w14:textId="77777777" w:rsidR="00B101FB" w:rsidRDefault="00B101FB" w:rsidP="00B101FB">
      <w:pPr>
        <w:spacing w:after="0"/>
        <w:jc w:val="both"/>
        <w:rPr>
          <w:rFonts w:ascii="Arial" w:hAnsi="Arial" w:cs="Arial"/>
          <w:b/>
          <w:bCs/>
          <w:sz w:val="32"/>
          <w:szCs w:val="32"/>
        </w:rPr>
      </w:pPr>
    </w:p>
    <w:p w14:paraId="0B1CF76A" w14:textId="77777777" w:rsidR="00B101FB" w:rsidRDefault="00B101FB" w:rsidP="00B101FB">
      <w:pPr>
        <w:spacing w:after="0"/>
        <w:jc w:val="both"/>
        <w:rPr>
          <w:rFonts w:ascii="Arial" w:hAnsi="Arial" w:cs="Arial"/>
          <w:b/>
          <w:bCs/>
          <w:sz w:val="32"/>
          <w:szCs w:val="32"/>
        </w:rPr>
      </w:pPr>
    </w:p>
    <w:p w14:paraId="714C4CEF" w14:textId="3EA3F809" w:rsidR="00B101FB" w:rsidRDefault="00B101FB" w:rsidP="00B101FB">
      <w:pPr>
        <w:spacing w:after="0" w:line="360" w:lineRule="auto"/>
        <w:ind w:firstLine="2268"/>
        <w:jc w:val="both"/>
        <w:rPr>
          <w:rFonts w:ascii="Arial" w:hAnsi="Arial" w:cs="Arial"/>
          <w:sz w:val="28"/>
          <w:szCs w:val="28"/>
        </w:rPr>
      </w:pPr>
      <w:r>
        <w:rPr>
          <w:rFonts w:ascii="Arial" w:hAnsi="Arial" w:cs="Arial"/>
          <w:sz w:val="28"/>
          <w:szCs w:val="28"/>
        </w:rPr>
        <w:t>Em observância ao proposto PL, verifica-se que este atende aos princípios contidos na Magna Carta no tocante à legalidade, publicidade e eficiência, não se descurando estar em consonância com o disposto no Art. 30, incisos I e II e Art. 37</w:t>
      </w:r>
      <w:r w:rsidR="005B43E4">
        <w:rPr>
          <w:rFonts w:ascii="Arial" w:hAnsi="Arial" w:cs="Arial"/>
          <w:sz w:val="28"/>
          <w:szCs w:val="28"/>
        </w:rPr>
        <w:t>, caput.</w:t>
      </w:r>
    </w:p>
    <w:p w14:paraId="4D0C2097" w14:textId="77777777" w:rsidR="00DC772A" w:rsidRDefault="00DC772A" w:rsidP="00B101FB">
      <w:pPr>
        <w:spacing w:after="0" w:line="360" w:lineRule="auto"/>
        <w:ind w:firstLine="2268"/>
        <w:jc w:val="both"/>
        <w:rPr>
          <w:rFonts w:ascii="Arial" w:hAnsi="Arial" w:cs="Arial"/>
          <w:sz w:val="28"/>
          <w:szCs w:val="28"/>
        </w:rPr>
      </w:pPr>
    </w:p>
    <w:p w14:paraId="0B8B8484" w14:textId="3D4B6D52" w:rsidR="00DC772A" w:rsidRDefault="00DC772A" w:rsidP="00B101FB">
      <w:pPr>
        <w:spacing w:after="0" w:line="360" w:lineRule="auto"/>
        <w:ind w:firstLine="2268"/>
        <w:jc w:val="both"/>
        <w:rPr>
          <w:rFonts w:ascii="Arial" w:hAnsi="Arial" w:cs="Arial"/>
          <w:sz w:val="28"/>
          <w:szCs w:val="28"/>
        </w:rPr>
      </w:pPr>
      <w:r w:rsidRPr="00DC772A">
        <w:rPr>
          <w:rFonts w:ascii="Arial" w:hAnsi="Arial" w:cs="Arial"/>
          <w:sz w:val="28"/>
          <w:szCs w:val="28"/>
        </w:rPr>
        <w:t>Não há indícios de vícios de iniciativa, pois a matéria é de iniciativa privativa do Executivo, nos termos do art. 61, §1º, II, "a" da CF/88, por tratar da organização administrativa do Município — competência que foi devidamente observada, já que o projeto foi apresentado pelo Prefeito Municipal</w:t>
      </w:r>
    </w:p>
    <w:p w14:paraId="17306C35" w14:textId="77777777" w:rsidR="00B101FB" w:rsidRDefault="00B101FB" w:rsidP="00B101FB">
      <w:pPr>
        <w:spacing w:after="0" w:line="360" w:lineRule="auto"/>
        <w:ind w:firstLine="2268"/>
        <w:jc w:val="both"/>
        <w:rPr>
          <w:rFonts w:ascii="Arial" w:hAnsi="Arial" w:cs="Arial"/>
          <w:sz w:val="28"/>
          <w:szCs w:val="28"/>
        </w:rPr>
      </w:pPr>
    </w:p>
    <w:p w14:paraId="13EE5E0E" w14:textId="0F61DB6D" w:rsidR="00B101FB" w:rsidRDefault="008D0D70" w:rsidP="00B101FB">
      <w:pPr>
        <w:spacing w:after="0" w:line="360" w:lineRule="auto"/>
        <w:ind w:firstLine="2268"/>
        <w:jc w:val="both"/>
        <w:rPr>
          <w:rFonts w:ascii="Arial" w:hAnsi="Arial" w:cs="Arial"/>
          <w:sz w:val="28"/>
          <w:szCs w:val="28"/>
        </w:rPr>
      </w:pPr>
      <w:r w:rsidRPr="008D0D70">
        <w:rPr>
          <w:rFonts w:ascii="Arial" w:hAnsi="Arial" w:cs="Arial"/>
          <w:sz w:val="28"/>
          <w:szCs w:val="28"/>
        </w:rPr>
        <w:t>A matéria insere-se no âmbito do Direito Tributário Municipal e da gestão da dívida ativa, com reflexos diretos sobre a arrecadação, a política fiscal e o equilíbrio das contas públicas, exigindo exame quanto à constitucionalidade formal e material, bem como à compatibilidade com a legislação infraconstitucional aplicável, notadamente o Código Tributário Nacional e a Lei de Responsabilidade Fiscal.</w:t>
      </w:r>
    </w:p>
    <w:p w14:paraId="3A9AEFDD" w14:textId="77777777" w:rsidR="00B101FB" w:rsidRDefault="00B101FB" w:rsidP="00B101FB">
      <w:pPr>
        <w:spacing w:after="0" w:line="360" w:lineRule="auto"/>
        <w:ind w:firstLine="2268"/>
        <w:jc w:val="both"/>
        <w:rPr>
          <w:rFonts w:ascii="Arial" w:hAnsi="Arial" w:cs="Arial"/>
          <w:sz w:val="28"/>
          <w:szCs w:val="28"/>
        </w:rPr>
      </w:pPr>
    </w:p>
    <w:p w14:paraId="64F0D4A3" w14:textId="5F17A3EE" w:rsidR="00B101FB" w:rsidRDefault="008D0D70" w:rsidP="00B101FB">
      <w:pPr>
        <w:spacing w:after="0" w:line="360" w:lineRule="auto"/>
        <w:ind w:firstLine="2268"/>
        <w:jc w:val="both"/>
        <w:rPr>
          <w:rFonts w:ascii="Arial" w:hAnsi="Arial" w:cs="Arial"/>
          <w:sz w:val="28"/>
          <w:szCs w:val="28"/>
        </w:rPr>
      </w:pPr>
      <w:r w:rsidRPr="008D0D70">
        <w:rPr>
          <w:rFonts w:ascii="Arial" w:hAnsi="Arial" w:cs="Arial"/>
          <w:sz w:val="28"/>
          <w:szCs w:val="28"/>
        </w:rPr>
        <w:t xml:space="preserve">O Código Tributário Nacional, nos </w:t>
      </w:r>
      <w:proofErr w:type="spellStart"/>
      <w:r w:rsidRPr="008D0D70">
        <w:rPr>
          <w:rFonts w:ascii="Arial" w:hAnsi="Arial" w:cs="Arial"/>
          <w:sz w:val="28"/>
          <w:szCs w:val="28"/>
        </w:rPr>
        <w:t>arts</w:t>
      </w:r>
      <w:proofErr w:type="spellEnd"/>
      <w:r w:rsidRPr="008D0D70">
        <w:rPr>
          <w:rFonts w:ascii="Arial" w:hAnsi="Arial" w:cs="Arial"/>
          <w:sz w:val="28"/>
          <w:szCs w:val="28"/>
        </w:rPr>
        <w:t xml:space="preserve">. 172 e 180, autoriza expressamente a concessão de remissão de crédito tributário e de anistia de penalidades, desde que por meio de lei específica, observados os limites e condições nela estabelecidos. O </w:t>
      </w:r>
      <w:r w:rsidRPr="008D0D70">
        <w:rPr>
          <w:rFonts w:ascii="Arial" w:hAnsi="Arial" w:cs="Arial"/>
          <w:sz w:val="28"/>
          <w:szCs w:val="28"/>
        </w:rPr>
        <w:lastRenderedPageBreak/>
        <w:t>Projeto de Lei atende a tais exigências ao prever, de forma clara, o alcance temporal do benefício, os percentuais de remissão e anistia, as modalidades de pagamento e as consequências do inadimplemento</w:t>
      </w:r>
      <w:r>
        <w:rPr>
          <w:rFonts w:ascii="Arial" w:hAnsi="Arial" w:cs="Arial"/>
          <w:sz w:val="28"/>
          <w:szCs w:val="28"/>
        </w:rPr>
        <w:t>.</w:t>
      </w:r>
    </w:p>
    <w:p w14:paraId="68DA4EC8" w14:textId="77777777" w:rsidR="008D0D70" w:rsidRDefault="008D0D70" w:rsidP="00B101FB">
      <w:pPr>
        <w:spacing w:after="0" w:line="360" w:lineRule="auto"/>
        <w:ind w:firstLine="2268"/>
        <w:jc w:val="both"/>
        <w:rPr>
          <w:rFonts w:ascii="Arial" w:hAnsi="Arial" w:cs="Arial"/>
          <w:sz w:val="28"/>
          <w:szCs w:val="28"/>
        </w:rPr>
      </w:pPr>
    </w:p>
    <w:p w14:paraId="084A059F" w14:textId="42B4AF1E" w:rsidR="008D0D70" w:rsidRDefault="008D0D70" w:rsidP="00B101FB">
      <w:pPr>
        <w:spacing w:after="0" w:line="360" w:lineRule="auto"/>
        <w:ind w:firstLine="2268"/>
        <w:jc w:val="both"/>
        <w:rPr>
          <w:rFonts w:ascii="Arial" w:hAnsi="Arial" w:cs="Arial"/>
          <w:sz w:val="28"/>
          <w:szCs w:val="28"/>
        </w:rPr>
      </w:pPr>
      <w:r w:rsidRPr="008D0D70">
        <w:rPr>
          <w:rFonts w:ascii="Arial" w:hAnsi="Arial" w:cs="Arial"/>
          <w:sz w:val="28"/>
          <w:szCs w:val="28"/>
        </w:rPr>
        <w:t>Não se constata afronta aos princípios da legalidade tributária, da isonomia ou da capacidade contributiva, uma vez que o benefício é concedido de maneira geral e impessoal a todos os contribuintes que se enquadrem nas condições objetivamente fixadas, sem distinções arbitrárias. A previsão de diferentes percentuais conforme a forma de pagamento constitui técnica legítima de política fiscal, voltada à maximização da arrecadação imediata e à redução do estoque da dívida ativa.</w:t>
      </w:r>
    </w:p>
    <w:p w14:paraId="59B83EAC" w14:textId="77777777" w:rsidR="008D0D70" w:rsidRDefault="008D0D70" w:rsidP="00B101FB">
      <w:pPr>
        <w:spacing w:after="0" w:line="360" w:lineRule="auto"/>
        <w:ind w:firstLine="2268"/>
        <w:jc w:val="both"/>
        <w:rPr>
          <w:rFonts w:ascii="Arial" w:hAnsi="Arial" w:cs="Arial"/>
          <w:sz w:val="28"/>
          <w:szCs w:val="28"/>
        </w:rPr>
      </w:pPr>
    </w:p>
    <w:p w14:paraId="5A77840D" w14:textId="77777777" w:rsidR="008D0D70" w:rsidRDefault="008D0D70" w:rsidP="008D0D70">
      <w:pPr>
        <w:spacing w:after="0" w:line="360" w:lineRule="auto"/>
        <w:ind w:firstLine="2268"/>
        <w:jc w:val="both"/>
        <w:rPr>
          <w:rFonts w:ascii="Arial" w:hAnsi="Arial" w:cs="Arial"/>
          <w:sz w:val="28"/>
          <w:szCs w:val="28"/>
        </w:rPr>
      </w:pPr>
      <w:r w:rsidRPr="008D0D70">
        <w:rPr>
          <w:rFonts w:ascii="Arial" w:hAnsi="Arial" w:cs="Arial"/>
          <w:sz w:val="28"/>
          <w:szCs w:val="28"/>
        </w:rPr>
        <w:t xml:space="preserve">O projeto estabelece, como condição para concessão do benefício a créditos em execução fiscal, a desistência de embargos, exceções de </w:t>
      </w:r>
      <w:proofErr w:type="spellStart"/>
      <w:r w:rsidRPr="008D0D70">
        <w:rPr>
          <w:rFonts w:ascii="Arial" w:hAnsi="Arial" w:cs="Arial"/>
          <w:sz w:val="28"/>
          <w:szCs w:val="28"/>
        </w:rPr>
        <w:t>pré</w:t>
      </w:r>
      <w:proofErr w:type="spellEnd"/>
      <w:r w:rsidRPr="008D0D70">
        <w:rPr>
          <w:rFonts w:ascii="Arial" w:hAnsi="Arial" w:cs="Arial"/>
          <w:sz w:val="28"/>
          <w:szCs w:val="28"/>
        </w:rPr>
        <w:t xml:space="preserve">-executividade ou outras ações judiciais, com renúncia expressa do direito discutido. </w:t>
      </w:r>
    </w:p>
    <w:p w14:paraId="65793EED" w14:textId="77777777" w:rsidR="008D0D70" w:rsidRDefault="008D0D70" w:rsidP="008D0D70">
      <w:pPr>
        <w:spacing w:after="0" w:line="360" w:lineRule="auto"/>
        <w:ind w:firstLine="2268"/>
        <w:jc w:val="both"/>
        <w:rPr>
          <w:rFonts w:ascii="Arial" w:hAnsi="Arial" w:cs="Arial"/>
          <w:sz w:val="28"/>
          <w:szCs w:val="28"/>
        </w:rPr>
      </w:pPr>
    </w:p>
    <w:p w14:paraId="0836B8B2" w14:textId="3611D731" w:rsidR="008D0D70" w:rsidRPr="008D0D70" w:rsidRDefault="008D0D70" w:rsidP="008D0D70">
      <w:pPr>
        <w:spacing w:after="0" w:line="360" w:lineRule="auto"/>
        <w:ind w:firstLine="2268"/>
        <w:jc w:val="both"/>
        <w:rPr>
          <w:rFonts w:ascii="Arial" w:hAnsi="Arial" w:cs="Arial"/>
          <w:sz w:val="28"/>
          <w:szCs w:val="28"/>
        </w:rPr>
      </w:pPr>
      <w:r w:rsidRPr="008D0D70">
        <w:rPr>
          <w:rFonts w:ascii="Arial" w:hAnsi="Arial" w:cs="Arial"/>
          <w:sz w:val="28"/>
          <w:szCs w:val="28"/>
        </w:rPr>
        <w:t>Tal exigência é juridicamente válida e encontra respaldo na jurisprudência pátria, que admite a condicionante como forma de conferir segurança jurídica à transação fiscal e evitar a perpetuação de litígios após a concessão do benefício.</w:t>
      </w:r>
    </w:p>
    <w:p w14:paraId="1DAD1BA7" w14:textId="77777777" w:rsidR="008D0D70" w:rsidRDefault="008D0D70" w:rsidP="008D0D70">
      <w:pPr>
        <w:spacing w:after="0" w:line="360" w:lineRule="auto"/>
        <w:ind w:firstLine="2268"/>
        <w:jc w:val="both"/>
        <w:rPr>
          <w:rFonts w:ascii="Arial" w:hAnsi="Arial" w:cs="Arial"/>
          <w:sz w:val="28"/>
          <w:szCs w:val="28"/>
        </w:rPr>
      </w:pPr>
    </w:p>
    <w:p w14:paraId="36583837" w14:textId="776FF8EA" w:rsidR="008D0D70" w:rsidRDefault="008D0D70" w:rsidP="008D0D70">
      <w:pPr>
        <w:spacing w:after="0" w:line="360" w:lineRule="auto"/>
        <w:ind w:firstLine="2268"/>
        <w:jc w:val="both"/>
        <w:rPr>
          <w:rFonts w:ascii="Arial" w:hAnsi="Arial" w:cs="Arial"/>
          <w:sz w:val="28"/>
          <w:szCs w:val="28"/>
        </w:rPr>
      </w:pPr>
      <w:r w:rsidRPr="008D0D70">
        <w:rPr>
          <w:rFonts w:ascii="Arial" w:hAnsi="Arial" w:cs="Arial"/>
          <w:sz w:val="28"/>
          <w:szCs w:val="28"/>
        </w:rPr>
        <w:t xml:space="preserve">Igualmente adequada é a vedação à restituição ou compensação de valores já pagos, bem como a previsão de perda </w:t>
      </w:r>
      <w:r w:rsidRPr="008D0D70">
        <w:rPr>
          <w:rFonts w:ascii="Arial" w:hAnsi="Arial" w:cs="Arial"/>
          <w:sz w:val="28"/>
          <w:szCs w:val="28"/>
        </w:rPr>
        <w:lastRenderedPageBreak/>
        <w:t>do benefício em caso de inadimplemento das parcelas, com recomposição do valor histórico do débito, preservando o interesse público e a efetividade da cobrança.</w:t>
      </w:r>
    </w:p>
    <w:p w14:paraId="4FBDA7CE" w14:textId="77777777" w:rsidR="008D0D70" w:rsidRDefault="008D0D70" w:rsidP="008D0D70">
      <w:pPr>
        <w:spacing w:after="0" w:line="360" w:lineRule="auto"/>
        <w:ind w:firstLine="2268"/>
        <w:jc w:val="both"/>
        <w:rPr>
          <w:rFonts w:ascii="Arial" w:hAnsi="Arial" w:cs="Arial"/>
          <w:sz w:val="28"/>
          <w:szCs w:val="28"/>
        </w:rPr>
      </w:pPr>
    </w:p>
    <w:p w14:paraId="2EE80867" w14:textId="44A25D88" w:rsidR="008D0D70" w:rsidRDefault="008D0D70" w:rsidP="008D0D70">
      <w:pPr>
        <w:spacing w:after="0" w:line="360" w:lineRule="auto"/>
        <w:ind w:firstLine="2268"/>
        <w:jc w:val="both"/>
        <w:rPr>
          <w:rFonts w:ascii="Arial" w:hAnsi="Arial" w:cs="Arial"/>
          <w:sz w:val="28"/>
          <w:szCs w:val="28"/>
        </w:rPr>
      </w:pPr>
      <w:r w:rsidRPr="008D0D70">
        <w:rPr>
          <w:rFonts w:ascii="Arial" w:hAnsi="Arial" w:cs="Arial"/>
          <w:sz w:val="28"/>
          <w:szCs w:val="28"/>
        </w:rPr>
        <w:t>Sob o prisma da técnica legislativa, o Projeto de Lei apresenta redação clara, objetiva e coerente, com definição precisa do objeto, dos beneficiários, das condições e do prazo de adesão, atendendo, em linhas gerais, às diretrizes da Lei Complementar nº 95/1998.</w:t>
      </w:r>
    </w:p>
    <w:p w14:paraId="2B4B1E0B" w14:textId="77777777" w:rsidR="008D0D70" w:rsidRDefault="008D0D70" w:rsidP="008D0D70">
      <w:pPr>
        <w:spacing w:after="0" w:line="360" w:lineRule="auto"/>
        <w:ind w:firstLine="2268"/>
        <w:jc w:val="both"/>
        <w:rPr>
          <w:rFonts w:ascii="Arial" w:hAnsi="Arial" w:cs="Arial"/>
          <w:sz w:val="28"/>
          <w:szCs w:val="28"/>
        </w:rPr>
      </w:pPr>
    </w:p>
    <w:p w14:paraId="67F91C1D" w14:textId="604D7DB6" w:rsidR="008D0D70" w:rsidRPr="008D0D70" w:rsidRDefault="008D0D70" w:rsidP="008D0D70">
      <w:pPr>
        <w:spacing w:after="0" w:line="360" w:lineRule="auto"/>
        <w:ind w:firstLine="2268"/>
        <w:jc w:val="both"/>
        <w:rPr>
          <w:rFonts w:ascii="Arial" w:hAnsi="Arial" w:cs="Arial"/>
          <w:sz w:val="28"/>
          <w:szCs w:val="28"/>
        </w:rPr>
      </w:pPr>
      <w:r w:rsidRPr="008D0D70">
        <w:rPr>
          <w:rFonts w:ascii="Arial" w:hAnsi="Arial" w:cs="Arial"/>
          <w:sz w:val="28"/>
          <w:szCs w:val="28"/>
        </w:rPr>
        <w:t xml:space="preserve">Assim, sob o enfoque jurídico-legislativo, o projeto revela-se </w:t>
      </w:r>
      <w:r w:rsidRPr="008D0D70">
        <w:rPr>
          <w:rFonts w:ascii="Arial" w:hAnsi="Arial" w:cs="Arial"/>
          <w:b/>
          <w:bCs/>
          <w:sz w:val="28"/>
          <w:szCs w:val="28"/>
        </w:rPr>
        <w:t>juridicamente viável e apto à apreciação e deliberação pelo Poder Legislativo Municipal</w:t>
      </w:r>
      <w:r w:rsidRPr="008D0D70">
        <w:rPr>
          <w:rFonts w:ascii="Arial" w:hAnsi="Arial" w:cs="Arial"/>
          <w:sz w:val="28"/>
          <w:szCs w:val="28"/>
        </w:rPr>
        <w:t>.</w:t>
      </w:r>
    </w:p>
    <w:p w14:paraId="70AE6906" w14:textId="77777777" w:rsidR="008D0D70" w:rsidRDefault="008D0D70" w:rsidP="00B101FB">
      <w:pPr>
        <w:spacing w:after="0" w:line="360" w:lineRule="auto"/>
        <w:ind w:firstLine="2268"/>
        <w:jc w:val="both"/>
        <w:rPr>
          <w:rFonts w:ascii="Arial" w:hAnsi="Arial" w:cs="Arial"/>
          <w:sz w:val="28"/>
          <w:szCs w:val="28"/>
        </w:rPr>
      </w:pPr>
    </w:p>
    <w:p w14:paraId="061A6BE0" w14:textId="77777777" w:rsidR="00B101FB" w:rsidRDefault="00B101FB" w:rsidP="00B101FB">
      <w:pPr>
        <w:spacing w:after="0" w:line="360" w:lineRule="auto"/>
        <w:ind w:firstLine="2268"/>
        <w:jc w:val="both"/>
        <w:rPr>
          <w:rFonts w:ascii="Arial" w:hAnsi="Arial" w:cs="Arial"/>
          <w:sz w:val="28"/>
          <w:szCs w:val="28"/>
        </w:rPr>
      </w:pPr>
    </w:p>
    <w:p w14:paraId="279207E5" w14:textId="77777777" w:rsidR="00B101FB" w:rsidRDefault="00B101FB" w:rsidP="00B101FB">
      <w:pPr>
        <w:spacing w:after="0" w:line="360" w:lineRule="auto"/>
        <w:ind w:firstLine="2268"/>
        <w:jc w:val="both"/>
        <w:rPr>
          <w:rFonts w:ascii="Arial" w:hAnsi="Arial" w:cs="Arial"/>
          <w:sz w:val="28"/>
          <w:szCs w:val="28"/>
        </w:rPr>
      </w:pPr>
    </w:p>
    <w:p w14:paraId="12D00053" w14:textId="77777777" w:rsidR="00B101FB" w:rsidRDefault="00B101FB" w:rsidP="00B101FB">
      <w:pPr>
        <w:spacing w:after="0" w:line="360" w:lineRule="auto"/>
        <w:ind w:firstLine="2268"/>
        <w:jc w:val="both"/>
        <w:rPr>
          <w:rFonts w:ascii="Arial" w:hAnsi="Arial" w:cs="Arial"/>
          <w:sz w:val="28"/>
          <w:szCs w:val="28"/>
        </w:rPr>
      </w:pPr>
    </w:p>
    <w:p w14:paraId="720B188B" w14:textId="77777777" w:rsidR="008A323D" w:rsidRDefault="008A323D" w:rsidP="00B101FB">
      <w:pPr>
        <w:spacing w:after="0" w:line="360" w:lineRule="auto"/>
        <w:ind w:firstLine="2268"/>
        <w:jc w:val="both"/>
        <w:rPr>
          <w:rFonts w:ascii="Arial" w:hAnsi="Arial" w:cs="Arial"/>
          <w:sz w:val="28"/>
          <w:szCs w:val="28"/>
        </w:rPr>
      </w:pPr>
    </w:p>
    <w:p w14:paraId="1CBC9EC8" w14:textId="77777777" w:rsidR="008A323D" w:rsidRDefault="008A323D" w:rsidP="00B101FB">
      <w:pPr>
        <w:spacing w:after="0" w:line="360" w:lineRule="auto"/>
        <w:ind w:firstLine="2268"/>
        <w:jc w:val="both"/>
        <w:rPr>
          <w:rFonts w:ascii="Arial" w:hAnsi="Arial" w:cs="Arial"/>
          <w:sz w:val="28"/>
          <w:szCs w:val="28"/>
        </w:rPr>
      </w:pPr>
    </w:p>
    <w:p w14:paraId="025F8DF3" w14:textId="77777777" w:rsidR="008A323D" w:rsidRDefault="008A323D" w:rsidP="00B101FB">
      <w:pPr>
        <w:spacing w:after="0" w:line="360" w:lineRule="auto"/>
        <w:ind w:firstLine="2268"/>
        <w:jc w:val="both"/>
        <w:rPr>
          <w:rFonts w:ascii="Arial" w:hAnsi="Arial" w:cs="Arial"/>
          <w:sz w:val="28"/>
          <w:szCs w:val="28"/>
        </w:rPr>
      </w:pPr>
    </w:p>
    <w:p w14:paraId="20B55071" w14:textId="77777777" w:rsidR="003E0BAF" w:rsidRDefault="003E0BAF" w:rsidP="00A70527">
      <w:pPr>
        <w:rPr>
          <w:rFonts w:ascii="Arial" w:hAnsi="Arial" w:cs="Arial"/>
          <w:b/>
          <w:bCs/>
          <w:sz w:val="32"/>
          <w:szCs w:val="32"/>
        </w:rPr>
      </w:pPr>
    </w:p>
    <w:p w14:paraId="5A6EE4D0" w14:textId="77777777" w:rsidR="00DB255F" w:rsidRDefault="00DB255F" w:rsidP="00A70527">
      <w:pPr>
        <w:rPr>
          <w:rFonts w:ascii="Arial" w:hAnsi="Arial" w:cs="Arial"/>
          <w:b/>
          <w:bCs/>
          <w:sz w:val="32"/>
          <w:szCs w:val="32"/>
        </w:rPr>
      </w:pPr>
    </w:p>
    <w:p w14:paraId="7DBE9BC7" w14:textId="77777777" w:rsidR="00DB255F" w:rsidRDefault="00DB255F" w:rsidP="00A70527">
      <w:pPr>
        <w:rPr>
          <w:rFonts w:ascii="Arial" w:hAnsi="Arial" w:cs="Arial"/>
          <w:b/>
          <w:bCs/>
          <w:sz w:val="32"/>
          <w:szCs w:val="32"/>
        </w:rPr>
      </w:pPr>
    </w:p>
    <w:p w14:paraId="6B52E981" w14:textId="77777777" w:rsidR="00DB255F" w:rsidRDefault="00DB255F" w:rsidP="00A70527">
      <w:pPr>
        <w:rPr>
          <w:rFonts w:ascii="Arial" w:hAnsi="Arial" w:cs="Arial"/>
          <w:b/>
          <w:bCs/>
          <w:sz w:val="32"/>
          <w:szCs w:val="32"/>
        </w:rPr>
      </w:pPr>
    </w:p>
    <w:p w14:paraId="1E1D4434" w14:textId="77777777" w:rsidR="00DB255F" w:rsidRDefault="00DB255F" w:rsidP="00A70527">
      <w:pPr>
        <w:rPr>
          <w:rFonts w:ascii="Arial" w:hAnsi="Arial" w:cs="Arial"/>
          <w:b/>
          <w:bCs/>
          <w:sz w:val="32"/>
          <w:szCs w:val="32"/>
        </w:rPr>
      </w:pPr>
    </w:p>
    <w:p w14:paraId="3EA9311D" w14:textId="768D524B" w:rsidR="00B101FB" w:rsidRDefault="00B101FB" w:rsidP="00B101FB">
      <w:pPr>
        <w:jc w:val="center"/>
        <w:rPr>
          <w:rFonts w:ascii="Arial" w:hAnsi="Arial" w:cs="Arial"/>
          <w:b/>
          <w:bCs/>
          <w:sz w:val="32"/>
          <w:szCs w:val="32"/>
        </w:rPr>
      </w:pPr>
      <w:r>
        <w:rPr>
          <w:rFonts w:ascii="Arial" w:hAnsi="Arial" w:cs="Arial"/>
          <w:b/>
          <w:bCs/>
          <w:sz w:val="32"/>
          <w:szCs w:val="32"/>
        </w:rPr>
        <w:lastRenderedPageBreak/>
        <w:t>Conclusão do Voto</w:t>
      </w:r>
    </w:p>
    <w:p w14:paraId="7BCDFCF9" w14:textId="77777777" w:rsidR="00B101FB" w:rsidRDefault="00B101FB" w:rsidP="00B101FB">
      <w:pPr>
        <w:jc w:val="center"/>
        <w:rPr>
          <w:rFonts w:ascii="Arial" w:hAnsi="Arial" w:cs="Arial"/>
          <w:b/>
          <w:bCs/>
          <w:sz w:val="32"/>
          <w:szCs w:val="32"/>
        </w:rPr>
      </w:pPr>
    </w:p>
    <w:p w14:paraId="286EDBB0" w14:textId="77777777" w:rsidR="00B101FB" w:rsidRDefault="00B101FB" w:rsidP="00B101FB">
      <w:pPr>
        <w:jc w:val="center"/>
        <w:rPr>
          <w:rFonts w:ascii="Arial" w:hAnsi="Arial" w:cs="Arial"/>
          <w:b/>
          <w:bCs/>
          <w:sz w:val="32"/>
          <w:szCs w:val="32"/>
        </w:rPr>
      </w:pPr>
    </w:p>
    <w:p w14:paraId="3FEEB2E6" w14:textId="77777777" w:rsidR="00B101FB" w:rsidRDefault="00B101FB" w:rsidP="006556E4">
      <w:pPr>
        <w:spacing w:line="360" w:lineRule="auto"/>
        <w:ind w:firstLine="2268"/>
        <w:jc w:val="both"/>
        <w:rPr>
          <w:rFonts w:ascii="Arial" w:hAnsi="Arial" w:cs="Arial"/>
          <w:sz w:val="28"/>
          <w:szCs w:val="28"/>
        </w:rPr>
      </w:pPr>
      <w:r w:rsidRPr="00986B8C">
        <w:rPr>
          <w:rFonts w:ascii="Arial" w:hAnsi="Arial" w:cs="Arial"/>
          <w:sz w:val="28"/>
          <w:szCs w:val="28"/>
        </w:rPr>
        <w:t>Diante dos fundamentos retro expostos, esta relatoria, após debate realizado na Comissão, disponibiliza o presente voto favorável à tramitação da matéria.</w:t>
      </w:r>
    </w:p>
    <w:p w14:paraId="4351F1BA" w14:textId="77777777" w:rsidR="00B101FB" w:rsidRDefault="00B101FB" w:rsidP="006556E4">
      <w:pPr>
        <w:spacing w:line="360" w:lineRule="auto"/>
        <w:ind w:firstLine="2268"/>
        <w:jc w:val="both"/>
        <w:rPr>
          <w:rFonts w:ascii="Arial" w:hAnsi="Arial" w:cs="Arial"/>
          <w:sz w:val="28"/>
          <w:szCs w:val="28"/>
        </w:rPr>
      </w:pPr>
    </w:p>
    <w:p w14:paraId="39B3540C" w14:textId="2F3D32C7" w:rsidR="00B101FB" w:rsidRDefault="00B101FB" w:rsidP="006556E4">
      <w:pPr>
        <w:spacing w:line="360" w:lineRule="auto"/>
        <w:ind w:firstLine="2268"/>
        <w:jc w:val="both"/>
        <w:rPr>
          <w:rFonts w:ascii="Arial" w:hAnsi="Arial" w:cs="Arial"/>
          <w:sz w:val="28"/>
          <w:szCs w:val="28"/>
        </w:rPr>
      </w:pPr>
      <w:r>
        <w:rPr>
          <w:rFonts w:ascii="Arial" w:hAnsi="Arial" w:cs="Arial"/>
          <w:sz w:val="28"/>
          <w:szCs w:val="28"/>
        </w:rPr>
        <w:t xml:space="preserve">Sala das Comissões, </w:t>
      </w:r>
      <w:r w:rsidR="00756ED9">
        <w:rPr>
          <w:rFonts w:ascii="Arial" w:hAnsi="Arial" w:cs="Arial"/>
          <w:sz w:val="28"/>
          <w:szCs w:val="28"/>
        </w:rPr>
        <w:t>12</w:t>
      </w:r>
      <w:r w:rsidR="00981741">
        <w:rPr>
          <w:rFonts w:ascii="Arial" w:hAnsi="Arial" w:cs="Arial"/>
          <w:sz w:val="28"/>
          <w:szCs w:val="28"/>
        </w:rPr>
        <w:t xml:space="preserve"> </w:t>
      </w:r>
      <w:r>
        <w:rPr>
          <w:rFonts w:ascii="Arial" w:hAnsi="Arial" w:cs="Arial"/>
          <w:sz w:val="28"/>
          <w:szCs w:val="28"/>
        </w:rPr>
        <w:t xml:space="preserve">de </w:t>
      </w:r>
      <w:r w:rsidR="00756ED9">
        <w:rPr>
          <w:rFonts w:ascii="Arial" w:hAnsi="Arial" w:cs="Arial"/>
          <w:sz w:val="28"/>
          <w:szCs w:val="28"/>
        </w:rPr>
        <w:t>dezembro</w:t>
      </w:r>
      <w:r>
        <w:rPr>
          <w:rFonts w:ascii="Arial" w:hAnsi="Arial" w:cs="Arial"/>
          <w:sz w:val="28"/>
          <w:szCs w:val="28"/>
        </w:rPr>
        <w:t xml:space="preserve"> de 2025.</w:t>
      </w:r>
    </w:p>
    <w:p w14:paraId="2FAC2448" w14:textId="77777777" w:rsidR="00B101FB" w:rsidRDefault="00B101FB" w:rsidP="00B101FB">
      <w:pPr>
        <w:ind w:firstLine="2268"/>
        <w:jc w:val="both"/>
        <w:rPr>
          <w:rFonts w:ascii="Arial" w:hAnsi="Arial" w:cs="Arial"/>
          <w:sz w:val="28"/>
          <w:szCs w:val="28"/>
        </w:rPr>
      </w:pPr>
    </w:p>
    <w:p w14:paraId="79F8A26A" w14:textId="77777777" w:rsidR="00B101FB" w:rsidRDefault="00B101FB" w:rsidP="00B101FB">
      <w:pPr>
        <w:ind w:firstLine="2268"/>
        <w:jc w:val="both"/>
        <w:rPr>
          <w:rFonts w:ascii="Arial" w:hAnsi="Arial" w:cs="Arial"/>
          <w:sz w:val="28"/>
          <w:szCs w:val="28"/>
        </w:rPr>
      </w:pPr>
    </w:p>
    <w:p w14:paraId="527BA88E" w14:textId="77777777" w:rsidR="00B101FB" w:rsidRDefault="00B101FB" w:rsidP="00B101FB">
      <w:pPr>
        <w:jc w:val="center"/>
        <w:rPr>
          <w:rFonts w:ascii="Arial" w:hAnsi="Arial" w:cs="Arial"/>
          <w:sz w:val="28"/>
          <w:szCs w:val="28"/>
        </w:rPr>
      </w:pPr>
      <w:r>
        <w:rPr>
          <w:rFonts w:ascii="Arial" w:hAnsi="Arial" w:cs="Arial"/>
          <w:sz w:val="28"/>
          <w:szCs w:val="28"/>
        </w:rPr>
        <w:t>Vereador Presidente</w:t>
      </w:r>
    </w:p>
    <w:p w14:paraId="6CFE26BA" w14:textId="77777777" w:rsidR="00B101FB" w:rsidRDefault="00B101FB" w:rsidP="00B101FB">
      <w:pPr>
        <w:jc w:val="center"/>
        <w:rPr>
          <w:rFonts w:ascii="Arial" w:hAnsi="Arial" w:cs="Arial"/>
          <w:sz w:val="28"/>
          <w:szCs w:val="28"/>
        </w:rPr>
      </w:pPr>
    </w:p>
    <w:p w14:paraId="6D2090EC" w14:textId="77777777" w:rsidR="00B101FB" w:rsidRDefault="00B101FB" w:rsidP="00B101FB">
      <w:pPr>
        <w:jc w:val="center"/>
        <w:rPr>
          <w:rFonts w:ascii="Arial" w:hAnsi="Arial" w:cs="Arial"/>
          <w:sz w:val="28"/>
          <w:szCs w:val="28"/>
        </w:rPr>
      </w:pPr>
    </w:p>
    <w:p w14:paraId="1564A88B" w14:textId="77777777" w:rsidR="00B101FB" w:rsidRDefault="00B101FB" w:rsidP="00B101FB">
      <w:pPr>
        <w:jc w:val="center"/>
        <w:rPr>
          <w:rFonts w:ascii="Arial" w:hAnsi="Arial" w:cs="Arial"/>
          <w:sz w:val="28"/>
          <w:szCs w:val="28"/>
        </w:rPr>
      </w:pPr>
      <w:r>
        <w:rPr>
          <w:rFonts w:ascii="Arial" w:hAnsi="Arial" w:cs="Arial"/>
          <w:sz w:val="28"/>
          <w:szCs w:val="28"/>
        </w:rPr>
        <w:t>Vereador Relator</w:t>
      </w:r>
    </w:p>
    <w:p w14:paraId="51A2AB3F" w14:textId="77777777" w:rsidR="00B101FB" w:rsidRDefault="00B101FB" w:rsidP="00B101FB">
      <w:pPr>
        <w:ind w:firstLine="2268"/>
        <w:jc w:val="both"/>
        <w:rPr>
          <w:rFonts w:ascii="Arial" w:hAnsi="Arial" w:cs="Arial"/>
          <w:sz w:val="28"/>
          <w:szCs w:val="28"/>
        </w:rPr>
      </w:pPr>
    </w:p>
    <w:p w14:paraId="6890660D" w14:textId="77777777" w:rsidR="00B101FB" w:rsidRDefault="00B101FB" w:rsidP="00B101FB">
      <w:pPr>
        <w:ind w:firstLine="2268"/>
        <w:jc w:val="both"/>
        <w:rPr>
          <w:rFonts w:ascii="Arial" w:hAnsi="Arial" w:cs="Arial"/>
          <w:sz w:val="28"/>
          <w:szCs w:val="28"/>
        </w:rPr>
      </w:pPr>
    </w:p>
    <w:p w14:paraId="06A7FC95" w14:textId="77777777" w:rsidR="00B101FB" w:rsidRDefault="00B101FB" w:rsidP="00B101FB">
      <w:pPr>
        <w:rPr>
          <w:rFonts w:ascii="Arial" w:hAnsi="Arial" w:cs="Arial"/>
          <w:sz w:val="28"/>
          <w:szCs w:val="28"/>
        </w:rPr>
      </w:pPr>
      <w:r>
        <w:rPr>
          <w:rFonts w:ascii="Arial" w:hAnsi="Arial" w:cs="Arial"/>
          <w:sz w:val="28"/>
          <w:szCs w:val="28"/>
        </w:rPr>
        <w:t>Pelas Conclusões:</w:t>
      </w:r>
    </w:p>
    <w:p w14:paraId="75919D44" w14:textId="77777777" w:rsidR="00B101FB" w:rsidRDefault="00B101FB" w:rsidP="00B101FB">
      <w:pPr>
        <w:jc w:val="both"/>
        <w:rPr>
          <w:rFonts w:ascii="Arial" w:hAnsi="Arial" w:cs="Arial"/>
          <w:sz w:val="28"/>
          <w:szCs w:val="28"/>
        </w:rPr>
      </w:pPr>
    </w:p>
    <w:p w14:paraId="6E4B424B" w14:textId="77777777" w:rsidR="00B101FB" w:rsidRDefault="00B101FB" w:rsidP="00B101FB">
      <w:pPr>
        <w:jc w:val="both"/>
        <w:rPr>
          <w:rFonts w:ascii="Arial" w:hAnsi="Arial" w:cs="Arial"/>
          <w:sz w:val="28"/>
          <w:szCs w:val="28"/>
        </w:rPr>
      </w:pPr>
    </w:p>
    <w:p w14:paraId="41C47D21" w14:textId="6732C63D" w:rsidR="00C02D3D" w:rsidRPr="006556E4" w:rsidRDefault="00B101FB" w:rsidP="006556E4">
      <w:pPr>
        <w:jc w:val="both"/>
        <w:rPr>
          <w:rFonts w:ascii="Arial" w:hAnsi="Arial" w:cs="Arial"/>
          <w:sz w:val="28"/>
          <w:szCs w:val="28"/>
        </w:rPr>
      </w:pPr>
      <w:r>
        <w:rPr>
          <w:rFonts w:ascii="Arial" w:hAnsi="Arial" w:cs="Arial"/>
          <w:sz w:val="28"/>
          <w:szCs w:val="28"/>
        </w:rPr>
        <w:t xml:space="preserve">Vereador </w:t>
      </w:r>
      <w:r>
        <w:rPr>
          <w:rFonts w:ascii="Arial" w:hAnsi="Arial" w:cs="Arial"/>
          <w:sz w:val="28"/>
          <w:szCs w:val="28"/>
        </w:rPr>
        <w:tab/>
        <w:t xml:space="preserve">             </w:t>
      </w:r>
      <w:proofErr w:type="spellStart"/>
      <w:r>
        <w:rPr>
          <w:rFonts w:ascii="Arial" w:hAnsi="Arial" w:cs="Arial"/>
          <w:sz w:val="28"/>
          <w:szCs w:val="28"/>
        </w:rPr>
        <w:t>Vereador</w:t>
      </w:r>
      <w:proofErr w:type="spellEnd"/>
      <w:r>
        <w:rPr>
          <w:rFonts w:ascii="Arial" w:hAnsi="Arial" w:cs="Arial"/>
          <w:sz w:val="28"/>
          <w:szCs w:val="28"/>
        </w:rPr>
        <w:t xml:space="preserve">                </w:t>
      </w:r>
      <w:proofErr w:type="spellStart"/>
      <w:r>
        <w:rPr>
          <w:rFonts w:ascii="Arial" w:hAnsi="Arial" w:cs="Arial"/>
          <w:sz w:val="28"/>
          <w:szCs w:val="28"/>
        </w:rPr>
        <w:t>Vereador</w:t>
      </w:r>
      <w:proofErr w:type="spellEnd"/>
      <w:r>
        <w:rPr>
          <w:rFonts w:ascii="Arial" w:hAnsi="Arial" w:cs="Arial"/>
          <w:sz w:val="28"/>
          <w:szCs w:val="28"/>
        </w:rPr>
        <w:t xml:space="preserve">                </w:t>
      </w:r>
      <w:proofErr w:type="spellStart"/>
      <w:r>
        <w:rPr>
          <w:rFonts w:ascii="Arial" w:hAnsi="Arial" w:cs="Arial"/>
          <w:sz w:val="28"/>
          <w:szCs w:val="28"/>
        </w:rPr>
        <w:t>Vereador</w:t>
      </w:r>
      <w:proofErr w:type="spellEnd"/>
      <w:r>
        <w:rPr>
          <w:rFonts w:ascii="Arial" w:hAnsi="Arial" w:cs="Arial"/>
          <w:sz w:val="28"/>
          <w:szCs w:val="28"/>
        </w:rPr>
        <w:t xml:space="preserve"> </w:t>
      </w:r>
    </w:p>
    <w:sectPr w:rsidR="00C02D3D" w:rsidRPr="006556E4" w:rsidSect="00511304">
      <w:headerReference w:type="default" r:id="rId7"/>
      <w:pgSz w:w="11906" w:h="16838"/>
      <w:pgMar w:top="1417" w:right="1701" w:bottom="1417" w:left="1701" w:header="0" w:footer="62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5CD00C" w14:textId="77777777" w:rsidR="005F28E9" w:rsidRDefault="005F28E9" w:rsidP="002A69D2">
      <w:pPr>
        <w:spacing w:after="0" w:line="240" w:lineRule="auto"/>
      </w:pPr>
      <w:r>
        <w:separator/>
      </w:r>
    </w:p>
  </w:endnote>
  <w:endnote w:type="continuationSeparator" w:id="0">
    <w:p w14:paraId="47D33031" w14:textId="77777777" w:rsidR="005F28E9" w:rsidRDefault="005F28E9" w:rsidP="002A69D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3183067" w14:textId="77777777" w:rsidR="005F28E9" w:rsidRDefault="005F28E9" w:rsidP="002A69D2">
      <w:pPr>
        <w:spacing w:after="0" w:line="240" w:lineRule="auto"/>
      </w:pPr>
      <w:r>
        <w:separator/>
      </w:r>
    </w:p>
  </w:footnote>
  <w:footnote w:type="continuationSeparator" w:id="0">
    <w:p w14:paraId="70F726C4" w14:textId="77777777" w:rsidR="005F28E9" w:rsidRDefault="005F28E9" w:rsidP="002A69D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7FC810" w14:textId="77777777" w:rsidR="002A69D2" w:rsidRPr="002A69D2" w:rsidRDefault="002A69D2" w:rsidP="002A69D2">
    <w:pPr>
      <w:spacing w:after="0" w:line="240" w:lineRule="auto"/>
      <w:jc w:val="center"/>
      <w:rPr>
        <w:rFonts w:ascii="Arial" w:hAnsi="Arial" w:cs="Arial"/>
        <w:b/>
        <w:sz w:val="20"/>
        <w:szCs w:val="20"/>
      </w:rPr>
    </w:pPr>
    <w:r w:rsidRPr="002A69D2">
      <w:rPr>
        <w:i/>
        <w:noProof/>
        <w:sz w:val="20"/>
        <w:szCs w:val="20"/>
        <w:u w:val="single"/>
        <w:lang w:eastAsia="pt-BR"/>
      </w:rPr>
      <w:drawing>
        <wp:anchor distT="0" distB="0" distL="114300" distR="114300" simplePos="0" relativeHeight="251659264" behindDoc="0" locked="0" layoutInCell="1" allowOverlap="1" wp14:anchorId="4EBA58BD" wp14:editId="5DEB19C8">
          <wp:simplePos x="0" y="0"/>
          <wp:positionH relativeFrom="column">
            <wp:posOffset>2352675</wp:posOffset>
          </wp:positionH>
          <wp:positionV relativeFrom="paragraph">
            <wp:posOffset>78740</wp:posOffset>
          </wp:positionV>
          <wp:extent cx="731520" cy="982980"/>
          <wp:effectExtent l="0" t="0" r="0" b="7620"/>
          <wp:wrapTopAndBottom/>
          <wp:docPr id="114395852" name="Imagem 1143958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731520" cy="982980"/>
                  </a:xfrm>
                  <a:prstGeom prst="rect">
                    <a:avLst/>
                  </a:prstGeom>
                  <a:noFill/>
                </pic:spPr>
              </pic:pic>
            </a:graphicData>
          </a:graphic>
          <wp14:sizeRelH relativeFrom="page">
            <wp14:pctWidth>0</wp14:pctWidth>
          </wp14:sizeRelH>
          <wp14:sizeRelV relativeFrom="page">
            <wp14:pctHeight>0</wp14:pctHeight>
          </wp14:sizeRelV>
        </wp:anchor>
      </w:drawing>
    </w:r>
    <w:r w:rsidRPr="002A69D2">
      <w:rPr>
        <w:rFonts w:ascii="Arial" w:hAnsi="Arial" w:cs="Arial"/>
        <w:b/>
        <w:sz w:val="20"/>
        <w:szCs w:val="20"/>
      </w:rPr>
      <w:t>CÂMARA MUNICIPAL DE TERRA DE AREIA</w:t>
    </w:r>
  </w:p>
  <w:p w14:paraId="2A2B0061" w14:textId="77777777" w:rsidR="002A69D2" w:rsidRDefault="002A69D2" w:rsidP="002A69D2">
    <w:pPr>
      <w:spacing w:after="0" w:line="240" w:lineRule="auto"/>
      <w:jc w:val="center"/>
      <w:rPr>
        <w:rFonts w:ascii="Arial" w:hAnsi="Arial" w:cs="Arial"/>
        <w:b/>
        <w:sz w:val="20"/>
        <w:szCs w:val="20"/>
      </w:rPr>
    </w:pPr>
    <w:r w:rsidRPr="002A69D2">
      <w:rPr>
        <w:rFonts w:ascii="Arial" w:hAnsi="Arial" w:cs="Arial"/>
        <w:b/>
        <w:sz w:val="20"/>
        <w:szCs w:val="20"/>
      </w:rPr>
      <w:t>ESTADO DO RIO GRANDE DO SUL</w:t>
    </w:r>
  </w:p>
  <w:p w14:paraId="07F20EAF" w14:textId="77777777" w:rsidR="00511304" w:rsidRPr="002A69D2" w:rsidRDefault="00511304" w:rsidP="002A69D2">
    <w:pPr>
      <w:spacing w:after="0" w:line="240" w:lineRule="auto"/>
      <w:jc w:val="center"/>
      <w:rPr>
        <w:rFonts w:ascii="Arial" w:hAnsi="Arial" w:cs="Arial"/>
        <w:b/>
        <w:sz w:val="20"/>
        <w:szCs w:val="20"/>
      </w:rPr>
    </w:pPr>
  </w:p>
  <w:p w14:paraId="26039785" w14:textId="77777777" w:rsidR="002A69D2" w:rsidRDefault="002A69D2">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41C0FB7"/>
    <w:multiLevelType w:val="hybridMultilevel"/>
    <w:tmpl w:val="2CFAEEE2"/>
    <w:lvl w:ilvl="0" w:tplc="2AE4E314">
      <w:start w:val="1"/>
      <w:numFmt w:val="lowerLetter"/>
      <w:lvlText w:val="%1)"/>
      <w:lvlJc w:val="left"/>
      <w:pPr>
        <w:ind w:left="2628" w:hanging="360"/>
      </w:pPr>
      <w:rPr>
        <w:rFonts w:hint="default"/>
      </w:rPr>
    </w:lvl>
    <w:lvl w:ilvl="1" w:tplc="04160019" w:tentative="1">
      <w:start w:val="1"/>
      <w:numFmt w:val="lowerLetter"/>
      <w:lvlText w:val="%2."/>
      <w:lvlJc w:val="left"/>
      <w:pPr>
        <w:ind w:left="3348" w:hanging="360"/>
      </w:pPr>
    </w:lvl>
    <w:lvl w:ilvl="2" w:tplc="0416001B" w:tentative="1">
      <w:start w:val="1"/>
      <w:numFmt w:val="lowerRoman"/>
      <w:lvlText w:val="%3."/>
      <w:lvlJc w:val="right"/>
      <w:pPr>
        <w:ind w:left="4068" w:hanging="180"/>
      </w:pPr>
    </w:lvl>
    <w:lvl w:ilvl="3" w:tplc="0416000F" w:tentative="1">
      <w:start w:val="1"/>
      <w:numFmt w:val="decimal"/>
      <w:lvlText w:val="%4."/>
      <w:lvlJc w:val="left"/>
      <w:pPr>
        <w:ind w:left="4788" w:hanging="360"/>
      </w:pPr>
    </w:lvl>
    <w:lvl w:ilvl="4" w:tplc="04160019" w:tentative="1">
      <w:start w:val="1"/>
      <w:numFmt w:val="lowerLetter"/>
      <w:lvlText w:val="%5."/>
      <w:lvlJc w:val="left"/>
      <w:pPr>
        <w:ind w:left="5508" w:hanging="360"/>
      </w:pPr>
    </w:lvl>
    <w:lvl w:ilvl="5" w:tplc="0416001B" w:tentative="1">
      <w:start w:val="1"/>
      <w:numFmt w:val="lowerRoman"/>
      <w:lvlText w:val="%6."/>
      <w:lvlJc w:val="right"/>
      <w:pPr>
        <w:ind w:left="6228" w:hanging="180"/>
      </w:pPr>
    </w:lvl>
    <w:lvl w:ilvl="6" w:tplc="0416000F" w:tentative="1">
      <w:start w:val="1"/>
      <w:numFmt w:val="decimal"/>
      <w:lvlText w:val="%7."/>
      <w:lvlJc w:val="left"/>
      <w:pPr>
        <w:ind w:left="6948" w:hanging="360"/>
      </w:pPr>
    </w:lvl>
    <w:lvl w:ilvl="7" w:tplc="04160019" w:tentative="1">
      <w:start w:val="1"/>
      <w:numFmt w:val="lowerLetter"/>
      <w:lvlText w:val="%8."/>
      <w:lvlJc w:val="left"/>
      <w:pPr>
        <w:ind w:left="7668" w:hanging="360"/>
      </w:pPr>
    </w:lvl>
    <w:lvl w:ilvl="8" w:tplc="0416001B" w:tentative="1">
      <w:start w:val="1"/>
      <w:numFmt w:val="lowerRoman"/>
      <w:lvlText w:val="%9."/>
      <w:lvlJc w:val="right"/>
      <w:pPr>
        <w:ind w:left="8388" w:hanging="180"/>
      </w:pPr>
    </w:lvl>
  </w:abstractNum>
  <w:abstractNum w:abstractNumId="1" w15:restartNumberingAfterBreak="0">
    <w:nsid w:val="5FF62ABD"/>
    <w:multiLevelType w:val="multilevel"/>
    <w:tmpl w:val="9448FB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23174398">
    <w:abstractNumId w:val="0"/>
  </w:num>
  <w:num w:numId="2" w16cid:durableId="13260068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69D2"/>
    <w:rsid w:val="00016A3C"/>
    <w:rsid w:val="00017896"/>
    <w:rsid w:val="00046FAA"/>
    <w:rsid w:val="0005019E"/>
    <w:rsid w:val="00060DFE"/>
    <w:rsid w:val="00063658"/>
    <w:rsid w:val="00066726"/>
    <w:rsid w:val="00070D8A"/>
    <w:rsid w:val="0008552A"/>
    <w:rsid w:val="00096722"/>
    <w:rsid w:val="000B0D42"/>
    <w:rsid w:val="000B14C9"/>
    <w:rsid w:val="000B3185"/>
    <w:rsid w:val="000E281B"/>
    <w:rsid w:val="000F2C56"/>
    <w:rsid w:val="000F57A0"/>
    <w:rsid w:val="001042DA"/>
    <w:rsid w:val="00105199"/>
    <w:rsid w:val="00112167"/>
    <w:rsid w:val="00116E4D"/>
    <w:rsid w:val="00123C0D"/>
    <w:rsid w:val="001369BF"/>
    <w:rsid w:val="001511FF"/>
    <w:rsid w:val="00153AEF"/>
    <w:rsid w:val="00155593"/>
    <w:rsid w:val="001A3620"/>
    <w:rsid w:val="001A73AD"/>
    <w:rsid w:val="001A7EA4"/>
    <w:rsid w:val="001B2281"/>
    <w:rsid w:val="001C416D"/>
    <w:rsid w:val="001C5DF9"/>
    <w:rsid w:val="001E1A3B"/>
    <w:rsid w:val="001E3443"/>
    <w:rsid w:val="002025E0"/>
    <w:rsid w:val="0020527C"/>
    <w:rsid w:val="00217919"/>
    <w:rsid w:val="002245F4"/>
    <w:rsid w:val="00265959"/>
    <w:rsid w:val="00280D3B"/>
    <w:rsid w:val="002840A3"/>
    <w:rsid w:val="002A69D2"/>
    <w:rsid w:val="002A76F0"/>
    <w:rsid w:val="002B1F6F"/>
    <w:rsid w:val="002C086E"/>
    <w:rsid w:val="002E20FF"/>
    <w:rsid w:val="002F4AFF"/>
    <w:rsid w:val="002F7C70"/>
    <w:rsid w:val="00303DFF"/>
    <w:rsid w:val="00322C50"/>
    <w:rsid w:val="00340ABF"/>
    <w:rsid w:val="00342169"/>
    <w:rsid w:val="0034539F"/>
    <w:rsid w:val="0035240D"/>
    <w:rsid w:val="00371E9A"/>
    <w:rsid w:val="00377622"/>
    <w:rsid w:val="003820EA"/>
    <w:rsid w:val="00387CFA"/>
    <w:rsid w:val="00393A71"/>
    <w:rsid w:val="003951DD"/>
    <w:rsid w:val="003A14BC"/>
    <w:rsid w:val="003A6241"/>
    <w:rsid w:val="003B40B1"/>
    <w:rsid w:val="003B706D"/>
    <w:rsid w:val="003E0BAF"/>
    <w:rsid w:val="003F685E"/>
    <w:rsid w:val="003F7107"/>
    <w:rsid w:val="00443E4C"/>
    <w:rsid w:val="0045414A"/>
    <w:rsid w:val="00460CD3"/>
    <w:rsid w:val="00463F0A"/>
    <w:rsid w:val="00464583"/>
    <w:rsid w:val="00466395"/>
    <w:rsid w:val="00467816"/>
    <w:rsid w:val="0049003E"/>
    <w:rsid w:val="00497C2A"/>
    <w:rsid w:val="004C01A3"/>
    <w:rsid w:val="004C232D"/>
    <w:rsid w:val="004E3380"/>
    <w:rsid w:val="004F0EAA"/>
    <w:rsid w:val="00507FC6"/>
    <w:rsid w:val="00511304"/>
    <w:rsid w:val="005343D4"/>
    <w:rsid w:val="005522CE"/>
    <w:rsid w:val="00557A5A"/>
    <w:rsid w:val="005603B7"/>
    <w:rsid w:val="00566BDD"/>
    <w:rsid w:val="00573CB3"/>
    <w:rsid w:val="00575E16"/>
    <w:rsid w:val="00581A66"/>
    <w:rsid w:val="00585A73"/>
    <w:rsid w:val="005925C9"/>
    <w:rsid w:val="005B0A84"/>
    <w:rsid w:val="005B43E4"/>
    <w:rsid w:val="005C51F3"/>
    <w:rsid w:val="005E4F29"/>
    <w:rsid w:val="005F28E9"/>
    <w:rsid w:val="00647737"/>
    <w:rsid w:val="006556E4"/>
    <w:rsid w:val="00657B29"/>
    <w:rsid w:val="00673A92"/>
    <w:rsid w:val="00677F6B"/>
    <w:rsid w:val="0068783E"/>
    <w:rsid w:val="00691782"/>
    <w:rsid w:val="006B0F4E"/>
    <w:rsid w:val="006B74A1"/>
    <w:rsid w:val="006F4689"/>
    <w:rsid w:val="00715F9A"/>
    <w:rsid w:val="00716652"/>
    <w:rsid w:val="00752FA8"/>
    <w:rsid w:val="00756ED9"/>
    <w:rsid w:val="007841EA"/>
    <w:rsid w:val="00797B07"/>
    <w:rsid w:val="00797F28"/>
    <w:rsid w:val="007A50E1"/>
    <w:rsid w:val="007C3B67"/>
    <w:rsid w:val="007F018B"/>
    <w:rsid w:val="0080150D"/>
    <w:rsid w:val="008132D8"/>
    <w:rsid w:val="008201F1"/>
    <w:rsid w:val="008212F8"/>
    <w:rsid w:val="008229EB"/>
    <w:rsid w:val="00835DA8"/>
    <w:rsid w:val="00843341"/>
    <w:rsid w:val="008467F1"/>
    <w:rsid w:val="0085424D"/>
    <w:rsid w:val="00870630"/>
    <w:rsid w:val="00887C0E"/>
    <w:rsid w:val="008A323D"/>
    <w:rsid w:val="008A47D1"/>
    <w:rsid w:val="008B0710"/>
    <w:rsid w:val="008B1A4E"/>
    <w:rsid w:val="008D0D70"/>
    <w:rsid w:val="008F0263"/>
    <w:rsid w:val="009102A3"/>
    <w:rsid w:val="00972C19"/>
    <w:rsid w:val="00981741"/>
    <w:rsid w:val="009859AA"/>
    <w:rsid w:val="009C0075"/>
    <w:rsid w:val="009E1378"/>
    <w:rsid w:val="009E28AE"/>
    <w:rsid w:val="009E780D"/>
    <w:rsid w:val="00A0427A"/>
    <w:rsid w:val="00A13B11"/>
    <w:rsid w:val="00A70527"/>
    <w:rsid w:val="00AD28AE"/>
    <w:rsid w:val="00AD2D47"/>
    <w:rsid w:val="00AE70C1"/>
    <w:rsid w:val="00AF4DB7"/>
    <w:rsid w:val="00AF67FA"/>
    <w:rsid w:val="00B02194"/>
    <w:rsid w:val="00B101FB"/>
    <w:rsid w:val="00B157FF"/>
    <w:rsid w:val="00B24BDE"/>
    <w:rsid w:val="00B4602B"/>
    <w:rsid w:val="00B75306"/>
    <w:rsid w:val="00BB16DC"/>
    <w:rsid w:val="00BB3E7C"/>
    <w:rsid w:val="00BD539C"/>
    <w:rsid w:val="00BF17A7"/>
    <w:rsid w:val="00C02D3D"/>
    <w:rsid w:val="00C30623"/>
    <w:rsid w:val="00C365BD"/>
    <w:rsid w:val="00C5786D"/>
    <w:rsid w:val="00C765DA"/>
    <w:rsid w:val="00CC3D2D"/>
    <w:rsid w:val="00CC55E3"/>
    <w:rsid w:val="00CE08A5"/>
    <w:rsid w:val="00CF394F"/>
    <w:rsid w:val="00D06BF9"/>
    <w:rsid w:val="00D14A1B"/>
    <w:rsid w:val="00D16F8D"/>
    <w:rsid w:val="00D50F7D"/>
    <w:rsid w:val="00D52224"/>
    <w:rsid w:val="00D64112"/>
    <w:rsid w:val="00D650E9"/>
    <w:rsid w:val="00D6677A"/>
    <w:rsid w:val="00D75421"/>
    <w:rsid w:val="00D82637"/>
    <w:rsid w:val="00D82E5E"/>
    <w:rsid w:val="00DA4120"/>
    <w:rsid w:val="00DB255F"/>
    <w:rsid w:val="00DC524A"/>
    <w:rsid w:val="00DC772A"/>
    <w:rsid w:val="00DE7186"/>
    <w:rsid w:val="00E108F4"/>
    <w:rsid w:val="00E27810"/>
    <w:rsid w:val="00E27FE0"/>
    <w:rsid w:val="00E360A2"/>
    <w:rsid w:val="00E579F6"/>
    <w:rsid w:val="00E77FDB"/>
    <w:rsid w:val="00ED0E4A"/>
    <w:rsid w:val="00F00324"/>
    <w:rsid w:val="00F301AA"/>
    <w:rsid w:val="00F30441"/>
    <w:rsid w:val="00F63300"/>
    <w:rsid w:val="00F70E04"/>
    <w:rsid w:val="00F73CC4"/>
    <w:rsid w:val="00F81F5C"/>
    <w:rsid w:val="00F82E7E"/>
    <w:rsid w:val="00F97B1E"/>
    <w:rsid w:val="00FA7DB7"/>
    <w:rsid w:val="00FC563E"/>
    <w:rsid w:val="00FC6BE3"/>
    <w:rsid w:val="00FD1B7E"/>
    <w:rsid w:val="00FD234E"/>
    <w:rsid w:val="00FF6F0F"/>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1E1F27"/>
  <w15:chartTrackingRefBased/>
  <w15:docId w15:val="{B37E96BA-1A10-4B9D-A5AA-F1ECC1EBD2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t-B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A69D2"/>
    <w:pPr>
      <w:spacing w:after="200" w:line="276" w:lineRule="auto"/>
    </w:pPr>
    <w:rPr>
      <w:kern w:val="0"/>
      <w14:ligatures w14:val="none"/>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2A69D2"/>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2A69D2"/>
    <w:rPr>
      <w:kern w:val="0"/>
      <w14:ligatures w14:val="none"/>
    </w:rPr>
  </w:style>
  <w:style w:type="paragraph" w:styleId="Rodap">
    <w:name w:val="footer"/>
    <w:basedOn w:val="Normal"/>
    <w:link w:val="RodapChar"/>
    <w:uiPriority w:val="99"/>
    <w:unhideWhenUsed/>
    <w:rsid w:val="002A69D2"/>
    <w:pPr>
      <w:tabs>
        <w:tab w:val="center" w:pos="4252"/>
        <w:tab w:val="right" w:pos="8504"/>
      </w:tabs>
      <w:spacing w:after="0" w:line="240" w:lineRule="auto"/>
    </w:pPr>
  </w:style>
  <w:style w:type="character" w:customStyle="1" w:styleId="RodapChar">
    <w:name w:val="Rodapé Char"/>
    <w:basedOn w:val="Fontepargpadro"/>
    <w:link w:val="Rodap"/>
    <w:uiPriority w:val="99"/>
    <w:rsid w:val="002A69D2"/>
    <w:rPr>
      <w:kern w:val="0"/>
      <w14:ligatures w14:val="none"/>
    </w:rPr>
  </w:style>
  <w:style w:type="paragraph" w:styleId="PargrafodaLista">
    <w:name w:val="List Paragraph"/>
    <w:basedOn w:val="Normal"/>
    <w:uiPriority w:val="34"/>
    <w:qFormat/>
    <w:rsid w:val="008467F1"/>
    <w:pPr>
      <w:ind w:left="720"/>
      <w:contextualSpacing/>
    </w:pPr>
  </w:style>
  <w:style w:type="paragraph" w:styleId="NormalWeb">
    <w:name w:val="Normal (Web)"/>
    <w:basedOn w:val="Normal"/>
    <w:uiPriority w:val="99"/>
    <w:semiHidden/>
    <w:unhideWhenUsed/>
    <w:rsid w:val="00D06BF9"/>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412676">
      <w:bodyDiv w:val="1"/>
      <w:marLeft w:val="0"/>
      <w:marRight w:val="0"/>
      <w:marTop w:val="0"/>
      <w:marBottom w:val="0"/>
      <w:divBdr>
        <w:top w:val="none" w:sz="0" w:space="0" w:color="auto"/>
        <w:left w:val="none" w:sz="0" w:space="0" w:color="auto"/>
        <w:bottom w:val="none" w:sz="0" w:space="0" w:color="auto"/>
        <w:right w:val="none" w:sz="0" w:space="0" w:color="auto"/>
      </w:divBdr>
    </w:div>
    <w:div w:id="427119612">
      <w:bodyDiv w:val="1"/>
      <w:marLeft w:val="0"/>
      <w:marRight w:val="0"/>
      <w:marTop w:val="0"/>
      <w:marBottom w:val="0"/>
      <w:divBdr>
        <w:top w:val="none" w:sz="0" w:space="0" w:color="auto"/>
        <w:left w:val="none" w:sz="0" w:space="0" w:color="auto"/>
        <w:bottom w:val="none" w:sz="0" w:space="0" w:color="auto"/>
        <w:right w:val="none" w:sz="0" w:space="0" w:color="auto"/>
      </w:divBdr>
    </w:div>
    <w:div w:id="702681205">
      <w:bodyDiv w:val="1"/>
      <w:marLeft w:val="0"/>
      <w:marRight w:val="0"/>
      <w:marTop w:val="0"/>
      <w:marBottom w:val="0"/>
      <w:divBdr>
        <w:top w:val="none" w:sz="0" w:space="0" w:color="auto"/>
        <w:left w:val="none" w:sz="0" w:space="0" w:color="auto"/>
        <w:bottom w:val="none" w:sz="0" w:space="0" w:color="auto"/>
        <w:right w:val="none" w:sz="0" w:space="0" w:color="auto"/>
      </w:divBdr>
    </w:div>
    <w:div w:id="777987372">
      <w:bodyDiv w:val="1"/>
      <w:marLeft w:val="0"/>
      <w:marRight w:val="0"/>
      <w:marTop w:val="0"/>
      <w:marBottom w:val="0"/>
      <w:divBdr>
        <w:top w:val="none" w:sz="0" w:space="0" w:color="auto"/>
        <w:left w:val="none" w:sz="0" w:space="0" w:color="auto"/>
        <w:bottom w:val="none" w:sz="0" w:space="0" w:color="auto"/>
        <w:right w:val="none" w:sz="0" w:space="0" w:color="auto"/>
      </w:divBdr>
      <w:divsChild>
        <w:div w:id="197709966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68764149">
      <w:bodyDiv w:val="1"/>
      <w:marLeft w:val="0"/>
      <w:marRight w:val="0"/>
      <w:marTop w:val="0"/>
      <w:marBottom w:val="0"/>
      <w:divBdr>
        <w:top w:val="none" w:sz="0" w:space="0" w:color="auto"/>
        <w:left w:val="none" w:sz="0" w:space="0" w:color="auto"/>
        <w:bottom w:val="none" w:sz="0" w:space="0" w:color="auto"/>
        <w:right w:val="none" w:sz="0" w:space="0" w:color="auto"/>
      </w:divBdr>
    </w:div>
    <w:div w:id="1026517111">
      <w:bodyDiv w:val="1"/>
      <w:marLeft w:val="0"/>
      <w:marRight w:val="0"/>
      <w:marTop w:val="0"/>
      <w:marBottom w:val="0"/>
      <w:divBdr>
        <w:top w:val="none" w:sz="0" w:space="0" w:color="auto"/>
        <w:left w:val="none" w:sz="0" w:space="0" w:color="auto"/>
        <w:bottom w:val="none" w:sz="0" w:space="0" w:color="auto"/>
        <w:right w:val="none" w:sz="0" w:space="0" w:color="auto"/>
      </w:divBdr>
      <w:divsChild>
        <w:div w:id="58735155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71731293">
      <w:bodyDiv w:val="1"/>
      <w:marLeft w:val="0"/>
      <w:marRight w:val="0"/>
      <w:marTop w:val="0"/>
      <w:marBottom w:val="0"/>
      <w:divBdr>
        <w:top w:val="none" w:sz="0" w:space="0" w:color="auto"/>
        <w:left w:val="none" w:sz="0" w:space="0" w:color="auto"/>
        <w:bottom w:val="none" w:sz="0" w:space="0" w:color="auto"/>
        <w:right w:val="none" w:sz="0" w:space="0" w:color="auto"/>
      </w:divBdr>
    </w:div>
    <w:div w:id="1516192917">
      <w:bodyDiv w:val="1"/>
      <w:marLeft w:val="0"/>
      <w:marRight w:val="0"/>
      <w:marTop w:val="0"/>
      <w:marBottom w:val="0"/>
      <w:divBdr>
        <w:top w:val="none" w:sz="0" w:space="0" w:color="auto"/>
        <w:left w:val="none" w:sz="0" w:space="0" w:color="auto"/>
        <w:bottom w:val="none" w:sz="0" w:space="0" w:color="auto"/>
        <w:right w:val="none" w:sz="0" w:space="0" w:color="auto"/>
      </w:divBdr>
    </w:div>
    <w:div w:id="1519081533">
      <w:bodyDiv w:val="1"/>
      <w:marLeft w:val="0"/>
      <w:marRight w:val="0"/>
      <w:marTop w:val="0"/>
      <w:marBottom w:val="0"/>
      <w:divBdr>
        <w:top w:val="none" w:sz="0" w:space="0" w:color="auto"/>
        <w:left w:val="none" w:sz="0" w:space="0" w:color="auto"/>
        <w:bottom w:val="none" w:sz="0" w:space="0" w:color="auto"/>
        <w:right w:val="none" w:sz="0" w:space="0" w:color="auto"/>
      </w:divBdr>
    </w:div>
    <w:div w:id="1900899829">
      <w:bodyDiv w:val="1"/>
      <w:marLeft w:val="0"/>
      <w:marRight w:val="0"/>
      <w:marTop w:val="0"/>
      <w:marBottom w:val="0"/>
      <w:divBdr>
        <w:top w:val="none" w:sz="0" w:space="0" w:color="auto"/>
        <w:left w:val="none" w:sz="0" w:space="0" w:color="auto"/>
        <w:bottom w:val="none" w:sz="0" w:space="0" w:color="auto"/>
        <w:right w:val="none" w:sz="0" w:space="0" w:color="auto"/>
      </w:divBdr>
    </w:div>
    <w:div w:id="1907302899">
      <w:bodyDiv w:val="1"/>
      <w:marLeft w:val="0"/>
      <w:marRight w:val="0"/>
      <w:marTop w:val="0"/>
      <w:marBottom w:val="0"/>
      <w:divBdr>
        <w:top w:val="none" w:sz="0" w:space="0" w:color="auto"/>
        <w:left w:val="none" w:sz="0" w:space="0" w:color="auto"/>
        <w:bottom w:val="none" w:sz="0" w:space="0" w:color="auto"/>
        <w:right w:val="none" w:sz="0" w:space="0" w:color="auto"/>
      </w:divBdr>
    </w:div>
    <w:div w:id="20284080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wmf"/></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5</Pages>
  <Words>687</Words>
  <Characters>3712</Characters>
  <Application>Microsoft Office Word</Application>
  <DocSecurity>0</DocSecurity>
  <Lines>148</Lines>
  <Paragraphs>50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4349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Rodrigo Pelisoli Maiato</cp:lastModifiedBy>
  <cp:revision>5</cp:revision>
  <cp:lastPrinted>2025-02-10T12:14:00Z</cp:lastPrinted>
  <dcterms:created xsi:type="dcterms:W3CDTF">2025-12-18T16:54:00Z</dcterms:created>
  <dcterms:modified xsi:type="dcterms:W3CDTF">2025-12-18T17:13:00Z</dcterms:modified>
</cp:coreProperties>
</file>