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6625E6A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5A71">
        <w:rPr>
          <w:rFonts w:ascii="Arial" w:hAnsi="Arial" w:cs="Arial"/>
          <w:sz w:val="28"/>
          <w:szCs w:val="28"/>
        </w:rPr>
        <w:t>58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81E6C6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5A71">
        <w:rPr>
          <w:rFonts w:ascii="Arial" w:hAnsi="Arial" w:cs="Arial"/>
          <w:sz w:val="28"/>
          <w:szCs w:val="28"/>
        </w:rPr>
        <w:t>56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45A71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45A71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4754A940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R$ 258.849,02 (duzentos e cinquenta e oito mil oitocentos e quarenta e nove reais e dois centavos)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>para diversas secretarias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2713B0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3F685E">
        <w:rPr>
          <w:rFonts w:ascii="Arial" w:hAnsi="Arial" w:cs="Arial"/>
          <w:b/>
          <w:bCs/>
          <w:sz w:val="28"/>
          <w:szCs w:val="28"/>
        </w:rPr>
        <w:t xml:space="preserve"> </w:t>
      </w:r>
      <w:r w:rsidR="006F049F">
        <w:rPr>
          <w:rFonts w:ascii="Arial" w:hAnsi="Arial" w:cs="Arial"/>
          <w:sz w:val="28"/>
          <w:szCs w:val="28"/>
        </w:rPr>
        <w:t>Lucimara da Silva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7F527E2A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R$ 258.849,02 (duzentos e cinquenta e oito mil oitocentos e quarenta e nove reais e dois centavos).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1AAAB3C" w14:textId="5E1899CD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5A71">
        <w:rPr>
          <w:rFonts w:ascii="Arial" w:hAnsi="Arial" w:cs="Arial"/>
          <w:sz w:val="28"/>
          <w:szCs w:val="28"/>
        </w:rPr>
        <w:t>56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445A71">
        <w:rPr>
          <w:rFonts w:ascii="Arial" w:hAnsi="Arial" w:cs="Arial"/>
          <w:sz w:val="28"/>
          <w:szCs w:val="28"/>
        </w:rPr>
        <w:t>09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445A71">
        <w:rPr>
          <w:rFonts w:ascii="Arial" w:hAnsi="Arial" w:cs="Arial"/>
          <w:sz w:val="28"/>
          <w:szCs w:val="28"/>
        </w:rPr>
        <w:t>setembro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R$ 258.849,02 (duzentos e cinquenta e oito mil oitocentos e quarenta e nove reais e dois centavos)</w:t>
      </w:r>
      <w:r w:rsidR="00445A71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>para diversas secretarias</w:t>
      </w:r>
      <w:r w:rsidR="00445A71" w:rsidRPr="00116E4D">
        <w:rPr>
          <w:rFonts w:ascii="Arial" w:hAnsi="Arial" w:cs="Arial"/>
          <w:bCs/>
          <w:sz w:val="28"/>
          <w:szCs w:val="28"/>
        </w:rPr>
        <w:t>.</w:t>
      </w:r>
    </w:p>
    <w:p w14:paraId="30750970" w14:textId="609315D5" w:rsidR="00445A71" w:rsidRDefault="00445A71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Em suma dista o mesmo acerca da </w:t>
      </w:r>
      <w:r w:rsidRPr="00445A71">
        <w:rPr>
          <w:rFonts w:ascii="Arial" w:hAnsi="Arial" w:cs="Arial"/>
          <w:sz w:val="28"/>
          <w:szCs w:val="28"/>
        </w:rPr>
        <w:t>viabili</w:t>
      </w:r>
      <w:r>
        <w:rPr>
          <w:rFonts w:ascii="Arial" w:hAnsi="Arial" w:cs="Arial"/>
          <w:sz w:val="28"/>
          <w:szCs w:val="28"/>
        </w:rPr>
        <w:t>dade d</w:t>
      </w:r>
      <w:r w:rsidRPr="00445A71">
        <w:rPr>
          <w:rFonts w:ascii="Arial" w:hAnsi="Arial" w:cs="Arial"/>
          <w:sz w:val="28"/>
          <w:szCs w:val="28"/>
        </w:rPr>
        <w:t xml:space="preserve">a aplicação de recursos oriundos de superávit financeiro do exercício anterior, emendas parlamentares e convênios firmados com o FNDE.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65B0CF30" w:rsidR="002B1F6F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445A71">
        <w:rPr>
          <w:rFonts w:ascii="Arial" w:hAnsi="Arial" w:cs="Arial"/>
          <w:sz w:val="28"/>
          <w:szCs w:val="28"/>
        </w:rPr>
        <w:t>Os valores serão direcionados para diferentes áreas da administração municipal, contemplando a Secretaria da Saúde, com recursos para manutenção de veículos, medicamentos, exames e consultas especializadas; a Secretaria de Esporte e Juventude, para execução do Programa de Apoio e Incentivo ao Esporte mediante auxílios e subvenções; a Secretaria de Turismo e Cultura, com incremento orçamentário para a realização de atividades, em especial as alusivas ao Natal; e a Secretaria da Educação, por meio do Programa Escola de Tempo Integral, para aquisição de equipamentos e materiais permanentes.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lastRenderedPageBreak/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039C6F04" w:rsidR="00116E4D" w:rsidRPr="00116E4D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>o art. 2º indica como fonte de cobertura o superávit financeiro do exercício anterior e emendas parlamentares vinculadas à saúde, provenientes dos governos estadual e federal, além de recursos de portarias da Secretaria Estadual da Saúde (SES).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1B7141FB" w14:textId="4F988D71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</w:t>
      </w:r>
      <w:r w:rsidRPr="00E27FE0">
        <w:rPr>
          <w:rFonts w:ascii="Arial" w:hAnsi="Arial" w:cs="Arial"/>
          <w:sz w:val="28"/>
          <w:szCs w:val="28"/>
        </w:rPr>
        <w:lastRenderedPageBreak/>
        <w:t>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949D5C" w14:textId="214451D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saúde pública, matéria 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I e XI, da Lei Orgânica.</w:t>
      </w:r>
    </w:p>
    <w:p w14:paraId="3D65957C" w14:textId="77777777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603BB3" w14:textId="544F4FCD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61E3F4D6" w14:textId="77777777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3975F94E" w:rsidR="00E27FE0" w:rsidRPr="00E27FE0" w:rsidRDefault="00B101FB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43/2025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saúde.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7DAD8B2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445A71">
        <w:rPr>
          <w:rFonts w:ascii="Arial" w:hAnsi="Arial" w:cs="Arial"/>
          <w:sz w:val="28"/>
          <w:szCs w:val="28"/>
        </w:rPr>
        <w:t>19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45A71">
        <w:rPr>
          <w:rFonts w:ascii="Arial" w:hAnsi="Arial" w:cs="Arial"/>
          <w:sz w:val="28"/>
          <w:szCs w:val="28"/>
        </w:rPr>
        <w:t>setembro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8CA06" w14:textId="77777777" w:rsidR="00F70E04" w:rsidRDefault="00F70E04" w:rsidP="002A69D2">
      <w:pPr>
        <w:spacing w:after="0" w:line="240" w:lineRule="auto"/>
      </w:pPr>
      <w:r>
        <w:separator/>
      </w:r>
    </w:p>
  </w:endnote>
  <w:endnote w:type="continuationSeparator" w:id="0">
    <w:p w14:paraId="7040F846" w14:textId="77777777" w:rsidR="00F70E04" w:rsidRDefault="00F70E0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D2F14" w14:textId="77777777" w:rsidR="00F70E04" w:rsidRDefault="00F70E04" w:rsidP="002A69D2">
      <w:pPr>
        <w:spacing w:after="0" w:line="240" w:lineRule="auto"/>
      </w:pPr>
      <w:r>
        <w:separator/>
      </w:r>
    </w:p>
  </w:footnote>
  <w:footnote w:type="continuationSeparator" w:id="0">
    <w:p w14:paraId="2F5C4794" w14:textId="77777777" w:rsidR="00F70E04" w:rsidRDefault="00F70E0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2025-09-22T17:40:00Z</dcterms:created>
  <dcterms:modified xsi:type="dcterms:W3CDTF">2025-09-22T17:46:00Z</dcterms:modified>
</cp:coreProperties>
</file>