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B4EAB6F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063658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063658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18ED379C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D060F5">
        <w:rPr>
          <w:rFonts w:ascii="Arial" w:hAnsi="Arial" w:cs="Arial"/>
          <w:sz w:val="28"/>
          <w:szCs w:val="28"/>
        </w:rPr>
        <w:t>56</w:t>
      </w:r>
      <w:r w:rsidRPr="00F3140D">
        <w:rPr>
          <w:rFonts w:ascii="Arial" w:hAnsi="Arial" w:cs="Arial"/>
          <w:sz w:val="28"/>
          <w:szCs w:val="28"/>
        </w:rPr>
        <w:t>/2025</w:t>
      </w:r>
      <w:r w:rsidR="00797B07">
        <w:rPr>
          <w:rFonts w:ascii="Arial" w:hAnsi="Arial" w:cs="Arial"/>
          <w:sz w:val="28"/>
          <w:szCs w:val="28"/>
        </w:rPr>
        <w:t>.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0424AAE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D060F5">
        <w:rPr>
          <w:rFonts w:ascii="Arial" w:hAnsi="Arial" w:cs="Arial"/>
          <w:sz w:val="28"/>
          <w:szCs w:val="28"/>
        </w:rPr>
        <w:t>54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D060F5">
        <w:rPr>
          <w:rFonts w:ascii="Arial" w:hAnsi="Arial" w:cs="Arial"/>
          <w:sz w:val="28"/>
          <w:szCs w:val="28"/>
        </w:rPr>
        <w:t>05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D060F5">
        <w:rPr>
          <w:rFonts w:ascii="Arial" w:hAnsi="Arial" w:cs="Arial"/>
          <w:sz w:val="28"/>
          <w:szCs w:val="28"/>
        </w:rPr>
        <w:t>setembro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 w:rsidR="00797B07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954E15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  <w:r w:rsidR="00797B07">
        <w:rPr>
          <w:rFonts w:ascii="Arial" w:hAnsi="Arial" w:cs="Arial"/>
          <w:sz w:val="28"/>
          <w:szCs w:val="28"/>
        </w:rPr>
        <w:t>.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502510ED" w14:textId="5452B23B" w:rsidR="004C232D" w:rsidRPr="00D060F5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116E4D">
        <w:rPr>
          <w:rFonts w:ascii="Arial" w:hAnsi="Arial" w:cs="Arial"/>
          <w:bCs/>
          <w:sz w:val="28"/>
          <w:szCs w:val="28"/>
        </w:rPr>
        <w:t>A</w:t>
      </w:r>
      <w:r w:rsidR="00116E4D" w:rsidRPr="00116E4D">
        <w:rPr>
          <w:rFonts w:ascii="Arial" w:hAnsi="Arial" w:cs="Arial"/>
          <w:bCs/>
          <w:sz w:val="28"/>
          <w:szCs w:val="28"/>
        </w:rPr>
        <w:t xml:space="preserve">bertura </w:t>
      </w:r>
      <w:r w:rsidR="00D060F5" w:rsidRPr="00D060F5">
        <w:rPr>
          <w:rFonts w:ascii="Arial" w:hAnsi="Arial" w:cs="Arial"/>
          <w:sz w:val="28"/>
          <w:szCs w:val="28"/>
        </w:rPr>
        <w:t>de crédito especial no valor de R$ 4.967.000,00, destinado a diversas secretarias municipais, notadamente para cobertura de despesas com vencimentos e vantagens fixas de pessoal civil, obrigações patronais, contratações temporárias e auxílio-alimentação.</w:t>
      </w:r>
    </w:p>
    <w:p w14:paraId="7044C65B" w14:textId="77777777" w:rsidR="00797B07" w:rsidRDefault="00797B07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267372D5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3F685E">
        <w:rPr>
          <w:rFonts w:ascii="Arial" w:hAnsi="Arial" w:cs="Arial"/>
          <w:b/>
          <w:bCs/>
          <w:sz w:val="28"/>
          <w:szCs w:val="28"/>
        </w:rPr>
        <w:t xml:space="preserve"> </w:t>
      </w:r>
      <w:r w:rsidR="003F685E" w:rsidRPr="003F685E">
        <w:rPr>
          <w:rFonts w:ascii="Arial" w:hAnsi="Arial" w:cs="Arial"/>
          <w:sz w:val="28"/>
          <w:szCs w:val="28"/>
        </w:rPr>
        <w:t>Lucas Justin Vieira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1042DA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1042DA" w:rsidRPr="001042DA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4A45AD0" w14:textId="3400A8AD" w:rsidR="006B0F4E" w:rsidRDefault="00B101FB" w:rsidP="00797B0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D060F5" w:rsidRPr="00D060F5">
        <w:rPr>
          <w:rFonts w:ascii="Times New Roman" w:hAnsi="Times New Roman" w:cs="Times New Roman"/>
          <w:i/>
          <w:iCs/>
          <w:sz w:val="28"/>
          <w:szCs w:val="28"/>
        </w:rPr>
        <w:t>Autoriza a abertura de Crédito Especial no valor total de R$ 4.967.000,00 (quatro milhões novecentos e sessenta e sete mil reais).</w:t>
      </w:r>
    </w:p>
    <w:p w14:paraId="0936F139" w14:textId="0773E03C" w:rsidR="006B0F4E" w:rsidRDefault="001C5DF9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4F51C61" w14:textId="25C5E9B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460CD3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469F6263" w14:textId="77777777" w:rsidR="00D060F5" w:rsidRPr="00D060F5" w:rsidRDefault="00D060F5" w:rsidP="00D060F5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D060F5">
        <w:rPr>
          <w:rFonts w:ascii="Arial" w:hAnsi="Arial" w:cs="Arial"/>
          <w:sz w:val="28"/>
          <w:szCs w:val="28"/>
        </w:rPr>
        <w:t>O Projeto de Lei nº 54/2025, de iniciativa do Poder Executivo, tem por objeto autorizar a abertura de crédito especial no valor de R$ 4.967.000,00, destinado a diversas secretarias municipais, notadamente para cobertura de despesas com vencimentos e vantagens fixas de pessoal civil, obrigações patronais, contratações temporárias e auxílio-alimentação.</w:t>
      </w:r>
    </w:p>
    <w:p w14:paraId="6B8E4142" w14:textId="77777777" w:rsidR="00D060F5" w:rsidRPr="00D060F5" w:rsidRDefault="00D060F5" w:rsidP="00D060F5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D060F5">
        <w:rPr>
          <w:rFonts w:ascii="Arial" w:hAnsi="Arial" w:cs="Arial"/>
          <w:sz w:val="28"/>
          <w:szCs w:val="28"/>
        </w:rPr>
        <w:lastRenderedPageBreak/>
        <w:t>Segundo a Exposição de Motivos, o crédito é necessário para ajustar a execução orçamentária diante de despesas de pessoal e encargos não previstos integralmente na Lei Orçamentária Anual (LOA). A fonte de recursos indicada decorre de superávit financeiro do exercício anterior, excesso de arrecadação do exercício vigente e redução de dotações orçamentárias específicas.</w:t>
      </w:r>
    </w:p>
    <w:p w14:paraId="772C4EA5" w14:textId="77777777" w:rsidR="002B1F6F" w:rsidRDefault="002B1F6F" w:rsidP="00460CD3">
      <w:pPr>
        <w:spacing w:line="360" w:lineRule="auto"/>
        <w:rPr>
          <w:rFonts w:ascii="Arial" w:hAnsi="Arial" w:cs="Arial"/>
          <w:b/>
          <w:bCs/>
          <w:sz w:val="32"/>
          <w:szCs w:val="32"/>
        </w:rPr>
      </w:pPr>
    </w:p>
    <w:p w14:paraId="61A17666" w14:textId="4FA7E5EB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0A481A13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0B1CF76A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714C4CEF" w14:textId="0A4AE835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publicidade e eficiência, não se descurando estar em consonância com o disposto no Art. 30, incisos I e III e Art. 37</w:t>
      </w:r>
      <w:r w:rsidR="005B43E4">
        <w:rPr>
          <w:rFonts w:ascii="Arial" w:hAnsi="Arial" w:cs="Arial"/>
          <w:sz w:val="28"/>
          <w:szCs w:val="28"/>
        </w:rPr>
        <w:t>, caput.</w:t>
      </w:r>
    </w:p>
    <w:p w14:paraId="17306C35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DBCA0D9" w14:textId="77777777" w:rsidR="00116E4D" w:rsidRPr="00116E4D" w:rsidRDefault="00116E4D" w:rsidP="00116E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O crédito especial é espécie de crédito adicional, disciplinado pela </w:t>
      </w:r>
      <w:r w:rsidRPr="00116E4D">
        <w:rPr>
          <w:rFonts w:ascii="Arial" w:hAnsi="Arial" w:cs="Arial"/>
          <w:b/>
          <w:bCs/>
          <w:sz w:val="28"/>
          <w:szCs w:val="28"/>
        </w:rPr>
        <w:t>Lei nº 4.320/64</w:t>
      </w:r>
      <w:r w:rsidRPr="00116E4D">
        <w:rPr>
          <w:rFonts w:ascii="Arial" w:hAnsi="Arial" w:cs="Arial"/>
          <w:sz w:val="28"/>
          <w:szCs w:val="28"/>
        </w:rPr>
        <w:t>, conforme seu art. 40:</w:t>
      </w:r>
    </w:p>
    <w:p w14:paraId="2033BCDB" w14:textId="77777777" w:rsidR="00116E4D" w:rsidRDefault="00116E4D" w:rsidP="00116E4D">
      <w:pPr>
        <w:spacing w:after="0"/>
        <w:ind w:left="2268"/>
        <w:jc w:val="both"/>
        <w:rPr>
          <w:rFonts w:ascii="Arial" w:hAnsi="Arial" w:cs="Arial"/>
          <w:i/>
          <w:iCs/>
          <w:sz w:val="28"/>
          <w:szCs w:val="28"/>
        </w:rPr>
      </w:pPr>
    </w:p>
    <w:p w14:paraId="08737515" w14:textId="6F475FD1" w:rsidR="00116E4D" w:rsidRPr="00116E4D" w:rsidRDefault="00116E4D" w:rsidP="00116E4D">
      <w:pPr>
        <w:spacing w:after="0"/>
        <w:ind w:left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i/>
          <w:iCs/>
          <w:sz w:val="28"/>
          <w:szCs w:val="28"/>
        </w:rPr>
        <w:t>"Art. 40. Os créditos especiais destinam-se a despesas para as quais não haja dotação orçamentária específica."</w:t>
      </w:r>
    </w:p>
    <w:p w14:paraId="6F8D8CBA" w14:textId="77777777" w:rsidR="00116E4D" w:rsidRDefault="00116E4D" w:rsidP="00116E4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6E91AE9D" w14:textId="1AAC56DA" w:rsidR="00116E4D" w:rsidRDefault="00116E4D" w:rsidP="00D060F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A abertura de crédito especial exige autorização legislativa e indicação dos recursos correspondentes, conforme prevê o </w:t>
      </w:r>
      <w:r w:rsidRPr="00116E4D">
        <w:rPr>
          <w:rFonts w:ascii="Arial" w:hAnsi="Arial" w:cs="Arial"/>
          <w:b/>
          <w:bCs/>
          <w:sz w:val="28"/>
          <w:szCs w:val="28"/>
        </w:rPr>
        <w:t>art. 167, V, da Constituição Federal</w:t>
      </w:r>
      <w:r w:rsidRPr="00116E4D">
        <w:rPr>
          <w:rFonts w:ascii="Arial" w:hAnsi="Arial" w:cs="Arial"/>
          <w:sz w:val="28"/>
          <w:szCs w:val="28"/>
        </w:rPr>
        <w:t xml:space="preserve"> e o </w:t>
      </w:r>
      <w:r w:rsidRPr="00116E4D">
        <w:rPr>
          <w:rFonts w:ascii="Arial" w:hAnsi="Arial" w:cs="Arial"/>
          <w:b/>
          <w:bCs/>
          <w:sz w:val="28"/>
          <w:szCs w:val="28"/>
        </w:rPr>
        <w:t>art. 43 da Lei nº 4.320/64</w:t>
      </w:r>
      <w:r w:rsidRPr="00116E4D">
        <w:rPr>
          <w:rFonts w:ascii="Arial" w:hAnsi="Arial" w:cs="Arial"/>
          <w:sz w:val="28"/>
          <w:szCs w:val="28"/>
        </w:rPr>
        <w:t>.</w:t>
      </w:r>
    </w:p>
    <w:p w14:paraId="0A9812B6" w14:textId="2BD4435D" w:rsidR="00E27FE0" w:rsidRDefault="00116E4D" w:rsidP="00D060F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lastRenderedPageBreak/>
        <w:t>No caso em tela, o projeto atende a essas exigências</w:t>
      </w:r>
      <w:r w:rsidR="00E27FE0" w:rsidRPr="00E27FE0">
        <w:rPr>
          <w:rFonts w:ascii="Arial" w:hAnsi="Arial" w:cs="Arial"/>
          <w:sz w:val="28"/>
          <w:szCs w:val="28"/>
        </w:rPr>
        <w:t xml:space="preserve">, uma vez que </w:t>
      </w:r>
      <w:r w:rsidRPr="00116E4D">
        <w:rPr>
          <w:rFonts w:ascii="Arial" w:hAnsi="Arial" w:cs="Arial"/>
          <w:sz w:val="28"/>
          <w:szCs w:val="28"/>
        </w:rPr>
        <w:t>há expressa autorização legal proposta na redação do art. 1º</w:t>
      </w:r>
      <w:r w:rsidR="00E27FE0" w:rsidRPr="00E27FE0">
        <w:rPr>
          <w:rFonts w:ascii="Arial" w:hAnsi="Arial" w:cs="Arial"/>
          <w:sz w:val="28"/>
          <w:szCs w:val="28"/>
        </w:rPr>
        <w:t xml:space="preserve"> e </w:t>
      </w:r>
      <w:r w:rsidRPr="00116E4D">
        <w:rPr>
          <w:rFonts w:ascii="Arial" w:hAnsi="Arial" w:cs="Arial"/>
          <w:sz w:val="28"/>
          <w:szCs w:val="28"/>
        </w:rPr>
        <w:t xml:space="preserve">o art. 2º indica como fonte de cobertura o superávit financeiro do exercício anterior e </w:t>
      </w:r>
      <w:r w:rsidR="00D060F5" w:rsidRPr="00D060F5">
        <w:rPr>
          <w:rFonts w:ascii="Arial" w:hAnsi="Arial" w:cs="Arial"/>
          <w:b/>
          <w:bCs/>
          <w:sz w:val="28"/>
          <w:szCs w:val="28"/>
        </w:rPr>
        <w:t>excesso de arrecadação do exercício vigente e redução de dotações orçamentárias específicas</w:t>
      </w:r>
      <w:r w:rsidR="00D060F5" w:rsidRPr="00D060F5">
        <w:rPr>
          <w:rFonts w:ascii="Arial" w:hAnsi="Arial" w:cs="Arial"/>
          <w:sz w:val="28"/>
          <w:szCs w:val="28"/>
        </w:rPr>
        <w:t>.</w:t>
      </w:r>
    </w:p>
    <w:p w14:paraId="04F02430" w14:textId="77777777" w:rsidR="00D060F5" w:rsidRDefault="00D060F5" w:rsidP="00D060F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5421C85" w14:textId="383A7CE5" w:rsidR="005B0A84" w:rsidRPr="00E27FE0" w:rsidRDefault="00116E4D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>Ainda, a iniciativa do projeto é legítima, pois se trata de matéria orçamentária e de gestão financeira, de competência do Chefe do Poder Executivo, nos termos do art. 61, §1º, II, “b”, da Constituição Federal</w:t>
      </w:r>
      <w:r w:rsidR="00E27FE0" w:rsidRPr="00E27FE0">
        <w:rPr>
          <w:rFonts w:ascii="Arial" w:hAnsi="Arial" w:cs="Arial"/>
          <w:sz w:val="28"/>
          <w:szCs w:val="28"/>
        </w:rPr>
        <w:t>.</w:t>
      </w:r>
    </w:p>
    <w:p w14:paraId="0CC52B46" w14:textId="77777777" w:rsidR="00D060F5" w:rsidRDefault="00D060F5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B7141FB" w14:textId="608C988C" w:rsidR="00E27FE0" w:rsidRP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Outrossim, a</w:t>
      </w:r>
      <w:r w:rsidRPr="00E27FE0">
        <w:rPr>
          <w:rFonts w:ascii="Arial" w:hAnsi="Arial" w:cs="Arial"/>
          <w:sz w:val="28"/>
          <w:szCs w:val="28"/>
        </w:rPr>
        <w:t xml:space="preserve"> proposta está alinhada com as competências atribuídas ao Município pela Lei Orgânica notadamente </w:t>
      </w:r>
      <w:r>
        <w:rPr>
          <w:rFonts w:ascii="Arial" w:hAnsi="Arial" w:cs="Arial"/>
          <w:sz w:val="28"/>
          <w:szCs w:val="28"/>
        </w:rPr>
        <w:t>c</w:t>
      </w:r>
      <w:r w:rsidRPr="00E27FE0">
        <w:rPr>
          <w:rFonts w:ascii="Arial" w:hAnsi="Arial" w:cs="Arial"/>
          <w:sz w:val="28"/>
          <w:szCs w:val="28"/>
        </w:rPr>
        <w:t>onforme o art. 6º, inciso I, “elaborar o orçamento, prevendo a receita e fixando a despesa, com base em planejamento adequado”</w:t>
      </w:r>
      <w:r>
        <w:rPr>
          <w:rFonts w:ascii="Arial" w:hAnsi="Arial" w:cs="Arial"/>
          <w:sz w:val="28"/>
          <w:szCs w:val="28"/>
        </w:rPr>
        <w:t xml:space="preserve">; art. </w:t>
      </w:r>
      <w:r w:rsidRPr="00E27FE0">
        <w:rPr>
          <w:rFonts w:ascii="Arial" w:hAnsi="Arial" w:cs="Arial"/>
          <w:sz w:val="28"/>
          <w:szCs w:val="28"/>
        </w:rPr>
        <w:t>39, inciso II, reforça</w:t>
      </w:r>
      <w:r>
        <w:rPr>
          <w:rFonts w:ascii="Arial" w:hAnsi="Arial" w:cs="Arial"/>
          <w:sz w:val="28"/>
          <w:szCs w:val="28"/>
        </w:rPr>
        <w:t>ndo</w:t>
      </w:r>
      <w:r w:rsidRPr="00E27FE0">
        <w:rPr>
          <w:rFonts w:ascii="Arial" w:hAnsi="Arial" w:cs="Arial"/>
          <w:sz w:val="28"/>
          <w:szCs w:val="28"/>
        </w:rPr>
        <w:t xml:space="preserve"> que cabe à Câmara, com a sanção do Prefeito, dispor sobre o plano plurianual, diretrizes orçamentárias, orçamento anual e autorização para abertura de créditos.</w:t>
      </w:r>
    </w:p>
    <w:p w14:paraId="01AA6941" w14:textId="77777777" w:rsidR="00E27FE0" w:rsidRPr="00E27FE0" w:rsidRDefault="00E27FE0" w:rsidP="00E27FE0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01949D5C" w14:textId="42FE287B" w:rsidR="00E27FE0" w:rsidRP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Além do mais, </w:t>
      </w:r>
      <w:r w:rsidR="00584CCC" w:rsidRPr="00584CCC">
        <w:rPr>
          <w:rFonts w:ascii="Arial" w:hAnsi="Arial" w:cs="Arial"/>
          <w:sz w:val="28"/>
          <w:szCs w:val="28"/>
        </w:rPr>
        <w:t xml:space="preserve">a destinação dos valores demonstra pertinência material, uma vez que se trata de despesas obrigatórias e essenciais ao funcionamento da administração pública, sobretudo no que tange à manutenção da folha de pagamento e dos encargos </w:t>
      </w:r>
      <w:r w:rsidR="00584CCC" w:rsidRPr="00584CCC">
        <w:rPr>
          <w:rFonts w:ascii="Arial" w:hAnsi="Arial" w:cs="Arial"/>
          <w:sz w:val="28"/>
          <w:szCs w:val="28"/>
        </w:rPr>
        <w:lastRenderedPageBreak/>
        <w:t>sociais, cuja inadimplência comprometeria a legalidade e a continuidade dos serviços públicos.</w:t>
      </w:r>
    </w:p>
    <w:p w14:paraId="3D65957C" w14:textId="77777777" w:rsidR="00E27FE0" w:rsidRP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3603BB3" w14:textId="544F4FCD" w:rsid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E, com efeito</w:t>
      </w:r>
      <w:r w:rsidRPr="00E27FE0">
        <w:rPr>
          <w:rFonts w:ascii="Arial" w:hAnsi="Arial" w:cs="Arial"/>
          <w:sz w:val="28"/>
          <w:szCs w:val="28"/>
        </w:rPr>
        <w:t>, o Município pode firmar convênios com outras esferas de governo, nos termos do art. 7º, inclusive para execução de serviços e repasses financeiros.</w:t>
      </w:r>
    </w:p>
    <w:p w14:paraId="61E3F4D6" w14:textId="77777777" w:rsid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44E679F" w14:textId="3975F94E" w:rsidR="00E27FE0" w:rsidRPr="00E27FE0" w:rsidRDefault="00B101FB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Conquanto ao escopo social, a legalidade, constitucionalidade e a técnica legislativa disciplinada na LC 95/98 e art. 53 do Regimento Interno desta casa, </w:t>
      </w:r>
      <w:r w:rsidR="00E27FE0" w:rsidRPr="00E27FE0">
        <w:rPr>
          <w:rFonts w:ascii="Arial" w:hAnsi="Arial" w:cs="Arial"/>
          <w:sz w:val="28"/>
          <w:szCs w:val="28"/>
        </w:rPr>
        <w:t xml:space="preserve">o Projeto de Lei nº 43/2025 atende aos requisitos legais e constitucionais, sendo </w:t>
      </w:r>
      <w:r w:rsidR="00E27FE0" w:rsidRPr="00E27FE0">
        <w:rPr>
          <w:rFonts w:ascii="Arial" w:hAnsi="Arial" w:cs="Arial"/>
          <w:b/>
          <w:bCs/>
          <w:sz w:val="28"/>
          <w:szCs w:val="28"/>
        </w:rPr>
        <w:t>juridicamente viável sua aprovação</w:t>
      </w:r>
      <w:r w:rsidR="00E27FE0" w:rsidRPr="00E27FE0">
        <w:rPr>
          <w:rFonts w:ascii="Arial" w:hAnsi="Arial" w:cs="Arial"/>
          <w:sz w:val="28"/>
          <w:szCs w:val="28"/>
        </w:rPr>
        <w:t>. A medida está amparada na Lei Orgânica do Município, observa</w:t>
      </w:r>
      <w:r w:rsidR="00E27FE0">
        <w:rPr>
          <w:rFonts w:ascii="Arial" w:hAnsi="Arial" w:cs="Arial"/>
          <w:sz w:val="28"/>
          <w:szCs w:val="28"/>
        </w:rPr>
        <w:t>do</w:t>
      </w:r>
      <w:r w:rsidR="00E27FE0" w:rsidRPr="00E27FE0">
        <w:rPr>
          <w:rFonts w:ascii="Arial" w:hAnsi="Arial" w:cs="Arial"/>
          <w:sz w:val="28"/>
          <w:szCs w:val="28"/>
        </w:rPr>
        <w:t xml:space="preserve"> os princípios da legalidade e da transparência fiscal, respeita</w:t>
      </w:r>
      <w:r w:rsidR="00E27FE0">
        <w:rPr>
          <w:rFonts w:ascii="Arial" w:hAnsi="Arial" w:cs="Arial"/>
          <w:sz w:val="28"/>
          <w:szCs w:val="28"/>
        </w:rPr>
        <w:t>ndo</w:t>
      </w:r>
      <w:r w:rsidR="00E27FE0" w:rsidRPr="00E27FE0">
        <w:rPr>
          <w:rFonts w:ascii="Arial" w:hAnsi="Arial" w:cs="Arial"/>
          <w:sz w:val="28"/>
          <w:szCs w:val="28"/>
        </w:rPr>
        <w:t xml:space="preserve"> o processo legislativo adequado e está justificada por demanda concreta da área da saúde.</w:t>
      </w:r>
    </w:p>
    <w:p w14:paraId="6B5F4651" w14:textId="77777777" w:rsidR="00D060F5" w:rsidRDefault="00D060F5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EEA29FB" w14:textId="0BA8F22C" w:rsidR="00E27FE0" w:rsidRP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E27FE0">
        <w:rPr>
          <w:rFonts w:ascii="Arial" w:hAnsi="Arial" w:cs="Arial"/>
          <w:sz w:val="28"/>
          <w:szCs w:val="28"/>
        </w:rPr>
        <w:t>Recomenda-se, portanto, a aprovação do projeto, uma vez que visa à execução de recursos públicos vinculados, respeitando os princípios da boa administração e o interesse público.</w:t>
      </w:r>
    </w:p>
    <w:p w14:paraId="661E0DD6" w14:textId="78597FAF" w:rsidR="008467F1" w:rsidRDefault="008467F1" w:rsidP="00D06BF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9799E93" w14:textId="77777777" w:rsidR="008467F1" w:rsidRDefault="008467F1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3EE5E0E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A9AEFDD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4F0D4A3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61A6BE0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0B55071" w14:textId="77777777" w:rsidR="003E0BAF" w:rsidRDefault="003E0BAF" w:rsidP="00A70527">
      <w:pPr>
        <w:rPr>
          <w:rFonts w:ascii="Arial" w:hAnsi="Arial" w:cs="Arial"/>
          <w:b/>
          <w:bCs/>
          <w:sz w:val="32"/>
          <w:szCs w:val="32"/>
        </w:rPr>
      </w:pPr>
    </w:p>
    <w:p w14:paraId="3EA9311D" w14:textId="768D524B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1FEA2A25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497111">
        <w:rPr>
          <w:rFonts w:ascii="Arial" w:hAnsi="Arial" w:cs="Arial"/>
          <w:sz w:val="28"/>
          <w:szCs w:val="28"/>
        </w:rPr>
        <w:t>12</w:t>
      </w:r>
      <w:r w:rsidR="0098174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de </w:t>
      </w:r>
      <w:r w:rsidR="00497111">
        <w:rPr>
          <w:rFonts w:ascii="Arial" w:hAnsi="Arial" w:cs="Arial"/>
          <w:sz w:val="28"/>
          <w:szCs w:val="28"/>
        </w:rPr>
        <w:t>setembro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6A7FC95" w14:textId="77777777" w:rsidR="00B101FB" w:rsidRDefault="00B101FB" w:rsidP="00B101F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75919D44" w14:textId="77777777" w:rsidR="00B101FB" w:rsidRDefault="00B101FB" w:rsidP="00B101FB">
      <w:pPr>
        <w:jc w:val="both"/>
        <w:rPr>
          <w:rFonts w:ascii="Arial" w:hAnsi="Arial" w:cs="Arial"/>
          <w:sz w:val="28"/>
          <w:szCs w:val="28"/>
        </w:rPr>
      </w:pPr>
    </w:p>
    <w:p w14:paraId="6E4B424B" w14:textId="77777777" w:rsidR="00B101FB" w:rsidRDefault="00B101FB" w:rsidP="00B101FB">
      <w:pPr>
        <w:jc w:val="both"/>
        <w:rPr>
          <w:rFonts w:ascii="Arial" w:hAnsi="Arial" w:cs="Arial"/>
          <w:sz w:val="28"/>
          <w:szCs w:val="28"/>
        </w:rPr>
      </w:pPr>
    </w:p>
    <w:p w14:paraId="41C47D21" w14:textId="6732C63D" w:rsidR="00C02D3D" w:rsidRPr="006556E4" w:rsidRDefault="00B101FB" w:rsidP="006556E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Vereador                Vereador                Vereador </w:t>
      </w:r>
    </w:p>
    <w:sectPr w:rsidR="00C02D3D" w:rsidRPr="006556E4" w:rsidSect="00511304">
      <w:headerReference w:type="default" r:id="rId7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FD5C86" w14:textId="77777777" w:rsidR="00E66E95" w:rsidRDefault="00E66E95" w:rsidP="002A69D2">
      <w:pPr>
        <w:spacing w:after="0" w:line="240" w:lineRule="auto"/>
      </w:pPr>
      <w:r>
        <w:separator/>
      </w:r>
    </w:p>
  </w:endnote>
  <w:endnote w:type="continuationSeparator" w:id="0">
    <w:p w14:paraId="0FD53096" w14:textId="77777777" w:rsidR="00E66E95" w:rsidRDefault="00E66E95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1CF879" w14:textId="77777777" w:rsidR="00E66E95" w:rsidRDefault="00E66E95" w:rsidP="002A69D2">
      <w:pPr>
        <w:spacing w:after="0" w:line="240" w:lineRule="auto"/>
      </w:pPr>
      <w:r>
        <w:separator/>
      </w:r>
    </w:p>
  </w:footnote>
  <w:footnote w:type="continuationSeparator" w:id="0">
    <w:p w14:paraId="52A26082" w14:textId="77777777" w:rsidR="00E66E95" w:rsidRDefault="00E66E95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07F20EAF" w14:textId="77777777" w:rsidR="00511304" w:rsidRPr="002A69D2" w:rsidRDefault="00511304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C0FB7"/>
    <w:multiLevelType w:val="hybridMultilevel"/>
    <w:tmpl w:val="2CFAEEE2"/>
    <w:lvl w:ilvl="0" w:tplc="2AE4E314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5FF62ABD"/>
    <w:multiLevelType w:val="multilevel"/>
    <w:tmpl w:val="944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3174398">
    <w:abstractNumId w:val="0"/>
  </w:num>
  <w:num w:numId="2" w16cid:durableId="132600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6A3C"/>
    <w:rsid w:val="00017896"/>
    <w:rsid w:val="0005019E"/>
    <w:rsid w:val="00060DFE"/>
    <w:rsid w:val="00063658"/>
    <w:rsid w:val="00066726"/>
    <w:rsid w:val="00070D8A"/>
    <w:rsid w:val="0008552A"/>
    <w:rsid w:val="00096722"/>
    <w:rsid w:val="000B0D42"/>
    <w:rsid w:val="000B14C9"/>
    <w:rsid w:val="000B3185"/>
    <w:rsid w:val="000E281B"/>
    <w:rsid w:val="000F2C56"/>
    <w:rsid w:val="000F57A0"/>
    <w:rsid w:val="001042DA"/>
    <w:rsid w:val="00112167"/>
    <w:rsid w:val="00116E4D"/>
    <w:rsid w:val="00123C0D"/>
    <w:rsid w:val="001369BF"/>
    <w:rsid w:val="001511FF"/>
    <w:rsid w:val="00153AEF"/>
    <w:rsid w:val="00155593"/>
    <w:rsid w:val="001A73AD"/>
    <w:rsid w:val="001A7EA4"/>
    <w:rsid w:val="001B2281"/>
    <w:rsid w:val="001C416D"/>
    <w:rsid w:val="001C5DF9"/>
    <w:rsid w:val="001E1A3B"/>
    <w:rsid w:val="001E3443"/>
    <w:rsid w:val="002025E0"/>
    <w:rsid w:val="0020527C"/>
    <w:rsid w:val="00217919"/>
    <w:rsid w:val="002245F4"/>
    <w:rsid w:val="00265959"/>
    <w:rsid w:val="00280D3B"/>
    <w:rsid w:val="002840A3"/>
    <w:rsid w:val="002A69D2"/>
    <w:rsid w:val="002A76F0"/>
    <w:rsid w:val="002B1F6F"/>
    <w:rsid w:val="002C086E"/>
    <w:rsid w:val="002E20FF"/>
    <w:rsid w:val="002F4AFF"/>
    <w:rsid w:val="002F7C70"/>
    <w:rsid w:val="00303DFF"/>
    <w:rsid w:val="00322C50"/>
    <w:rsid w:val="00340ABF"/>
    <w:rsid w:val="00342169"/>
    <w:rsid w:val="0034539F"/>
    <w:rsid w:val="0035240D"/>
    <w:rsid w:val="00371E9A"/>
    <w:rsid w:val="00377622"/>
    <w:rsid w:val="003820EA"/>
    <w:rsid w:val="00387CFA"/>
    <w:rsid w:val="00393A71"/>
    <w:rsid w:val="003951DD"/>
    <w:rsid w:val="003A14BC"/>
    <w:rsid w:val="003A6241"/>
    <w:rsid w:val="003B40B1"/>
    <w:rsid w:val="003B706D"/>
    <w:rsid w:val="003E0BAF"/>
    <w:rsid w:val="003F685E"/>
    <w:rsid w:val="003F7107"/>
    <w:rsid w:val="00443E4C"/>
    <w:rsid w:val="0045414A"/>
    <w:rsid w:val="00460CD3"/>
    <w:rsid w:val="00463F0A"/>
    <w:rsid w:val="00464583"/>
    <w:rsid w:val="00466395"/>
    <w:rsid w:val="0049003E"/>
    <w:rsid w:val="00497111"/>
    <w:rsid w:val="00497C2A"/>
    <w:rsid w:val="004C01A3"/>
    <w:rsid w:val="004C232D"/>
    <w:rsid w:val="004F0EAA"/>
    <w:rsid w:val="00507FC6"/>
    <w:rsid w:val="00511304"/>
    <w:rsid w:val="005343D4"/>
    <w:rsid w:val="005522CE"/>
    <w:rsid w:val="00557A5A"/>
    <w:rsid w:val="005603B7"/>
    <w:rsid w:val="00566BDD"/>
    <w:rsid w:val="00573CB3"/>
    <w:rsid w:val="00575E16"/>
    <w:rsid w:val="00581A66"/>
    <w:rsid w:val="00584CCC"/>
    <w:rsid w:val="00585A73"/>
    <w:rsid w:val="005925C9"/>
    <w:rsid w:val="005B0A84"/>
    <w:rsid w:val="005B43E4"/>
    <w:rsid w:val="005C51F3"/>
    <w:rsid w:val="005E4F29"/>
    <w:rsid w:val="00647737"/>
    <w:rsid w:val="006556E4"/>
    <w:rsid w:val="00657B29"/>
    <w:rsid w:val="00673A92"/>
    <w:rsid w:val="00677F6B"/>
    <w:rsid w:val="0068783E"/>
    <w:rsid w:val="00691782"/>
    <w:rsid w:val="006B0F4E"/>
    <w:rsid w:val="006B74A1"/>
    <w:rsid w:val="006F4689"/>
    <w:rsid w:val="00715F9A"/>
    <w:rsid w:val="00716652"/>
    <w:rsid w:val="00752FA8"/>
    <w:rsid w:val="007841EA"/>
    <w:rsid w:val="00797B07"/>
    <w:rsid w:val="00797F28"/>
    <w:rsid w:val="007A50E1"/>
    <w:rsid w:val="007C3B67"/>
    <w:rsid w:val="007F018B"/>
    <w:rsid w:val="0080150D"/>
    <w:rsid w:val="008132D8"/>
    <w:rsid w:val="008201F1"/>
    <w:rsid w:val="008212F8"/>
    <w:rsid w:val="008229EB"/>
    <w:rsid w:val="00835DA8"/>
    <w:rsid w:val="00843341"/>
    <w:rsid w:val="008467F1"/>
    <w:rsid w:val="0085424D"/>
    <w:rsid w:val="00887C0E"/>
    <w:rsid w:val="008A323D"/>
    <w:rsid w:val="008B0710"/>
    <w:rsid w:val="008B1A4E"/>
    <w:rsid w:val="008C71EE"/>
    <w:rsid w:val="008F0263"/>
    <w:rsid w:val="00972C19"/>
    <w:rsid w:val="00981741"/>
    <w:rsid w:val="009859AA"/>
    <w:rsid w:val="009C0075"/>
    <w:rsid w:val="009E1378"/>
    <w:rsid w:val="009E28AE"/>
    <w:rsid w:val="009E780D"/>
    <w:rsid w:val="00A0427A"/>
    <w:rsid w:val="00A13B11"/>
    <w:rsid w:val="00A70527"/>
    <w:rsid w:val="00AD28AE"/>
    <w:rsid w:val="00AF4DB7"/>
    <w:rsid w:val="00AF67FA"/>
    <w:rsid w:val="00B02194"/>
    <w:rsid w:val="00B101FB"/>
    <w:rsid w:val="00B157FF"/>
    <w:rsid w:val="00B24BDE"/>
    <w:rsid w:val="00B4602B"/>
    <w:rsid w:val="00B75306"/>
    <w:rsid w:val="00BB16DC"/>
    <w:rsid w:val="00BB3E7C"/>
    <w:rsid w:val="00BD539C"/>
    <w:rsid w:val="00BF17A7"/>
    <w:rsid w:val="00C02D3D"/>
    <w:rsid w:val="00C30623"/>
    <w:rsid w:val="00C365BD"/>
    <w:rsid w:val="00C765DA"/>
    <w:rsid w:val="00CC3D2D"/>
    <w:rsid w:val="00CC55E3"/>
    <w:rsid w:val="00CE08A5"/>
    <w:rsid w:val="00CF394F"/>
    <w:rsid w:val="00D060F5"/>
    <w:rsid w:val="00D06BF9"/>
    <w:rsid w:val="00D14A1B"/>
    <w:rsid w:val="00D16F8D"/>
    <w:rsid w:val="00D50F7D"/>
    <w:rsid w:val="00D52224"/>
    <w:rsid w:val="00D64112"/>
    <w:rsid w:val="00D650E9"/>
    <w:rsid w:val="00D6677A"/>
    <w:rsid w:val="00D75421"/>
    <w:rsid w:val="00D82637"/>
    <w:rsid w:val="00D82E5E"/>
    <w:rsid w:val="00DA4120"/>
    <w:rsid w:val="00DC524A"/>
    <w:rsid w:val="00DE7186"/>
    <w:rsid w:val="00E108F4"/>
    <w:rsid w:val="00E27810"/>
    <w:rsid w:val="00E27FE0"/>
    <w:rsid w:val="00E360A2"/>
    <w:rsid w:val="00E579F6"/>
    <w:rsid w:val="00E66E95"/>
    <w:rsid w:val="00ED0E4A"/>
    <w:rsid w:val="00F301AA"/>
    <w:rsid w:val="00F30441"/>
    <w:rsid w:val="00F63300"/>
    <w:rsid w:val="00F70E04"/>
    <w:rsid w:val="00F73CC4"/>
    <w:rsid w:val="00F82E7E"/>
    <w:rsid w:val="00F97B1E"/>
    <w:rsid w:val="00FA7DB7"/>
    <w:rsid w:val="00FC563E"/>
    <w:rsid w:val="00FC6BE3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8467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6BF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99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1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711</Words>
  <Characters>3841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2025-02-10T12:14:00Z</cp:lastPrinted>
  <dcterms:created xsi:type="dcterms:W3CDTF">2025-09-12T14:36:00Z</dcterms:created>
  <dcterms:modified xsi:type="dcterms:W3CDTF">2025-09-12T14:39:00Z</dcterms:modified>
</cp:coreProperties>
</file>