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4E952BD9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8F58F3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8F58F3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67D8EDD2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FB7162">
        <w:rPr>
          <w:rFonts w:ascii="Arial" w:hAnsi="Arial" w:cs="Arial"/>
          <w:sz w:val="28"/>
          <w:szCs w:val="28"/>
        </w:rPr>
        <w:t>5</w:t>
      </w:r>
      <w:r w:rsidR="007F564B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6D31C236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FB7162">
        <w:rPr>
          <w:rFonts w:ascii="Arial" w:hAnsi="Arial" w:cs="Arial"/>
          <w:sz w:val="28"/>
          <w:szCs w:val="28"/>
        </w:rPr>
        <w:t>5</w:t>
      </w:r>
      <w:r w:rsidR="007F564B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D1773">
        <w:rPr>
          <w:rFonts w:ascii="Arial" w:hAnsi="Arial" w:cs="Arial"/>
          <w:sz w:val="28"/>
          <w:szCs w:val="28"/>
        </w:rPr>
        <w:t>0</w:t>
      </w:r>
      <w:r w:rsidR="007F564B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FB7162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89FB100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B7162">
        <w:rPr>
          <w:rFonts w:ascii="Arial" w:hAnsi="Arial" w:cs="Arial"/>
          <w:sz w:val="28"/>
          <w:szCs w:val="28"/>
        </w:rPr>
        <w:t>Executivo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49531B8C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F564B">
        <w:rPr>
          <w:rFonts w:ascii="Arial" w:hAnsi="Arial" w:cs="Arial"/>
          <w:sz w:val="28"/>
          <w:szCs w:val="28"/>
        </w:rPr>
        <w:t>P</w:t>
      </w:r>
      <w:r w:rsidR="007F564B" w:rsidRPr="007F564B">
        <w:rPr>
          <w:rFonts w:ascii="Arial" w:hAnsi="Arial" w:cs="Arial"/>
          <w:sz w:val="28"/>
          <w:szCs w:val="28"/>
        </w:rPr>
        <w:t>ropõe a atualização do valor referencial previsto no art. 32 da Lei Municipal nº 1.228/2004</w:t>
      </w:r>
      <w:r w:rsidR="007F564B">
        <w:rPr>
          <w:rFonts w:ascii="Arial" w:hAnsi="Arial" w:cs="Arial"/>
          <w:sz w:val="28"/>
          <w:szCs w:val="28"/>
        </w:rPr>
        <w:t xml:space="preserve"> que trata do Plano de Carreira do Magistério Municipal.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593EC809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655DAF">
        <w:rPr>
          <w:rFonts w:ascii="Arial" w:hAnsi="Arial" w:cs="Arial"/>
          <w:sz w:val="28"/>
          <w:szCs w:val="28"/>
        </w:rPr>
        <w:t>Mônica de Souza</w:t>
      </w:r>
      <w:r w:rsidR="00655DAF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7A83215D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A7DDA">
        <w:rPr>
          <w:rFonts w:ascii="Arial" w:hAnsi="Arial" w:cs="Arial"/>
          <w:b/>
          <w:bCs/>
          <w:sz w:val="28"/>
          <w:szCs w:val="28"/>
        </w:rPr>
        <w:t>“</w:t>
      </w:r>
      <w:r w:rsidR="007F564B" w:rsidRPr="007F564B">
        <w:rPr>
          <w:rFonts w:ascii="Arial" w:hAnsi="Arial" w:cs="Arial"/>
          <w:i/>
          <w:iCs/>
          <w:sz w:val="28"/>
          <w:szCs w:val="28"/>
        </w:rPr>
        <w:t>Altera o Art. 32, da Lei Municipal nº 1.228 de 31 de março de 2004</w:t>
      </w:r>
      <w:r w:rsidR="00FB7162" w:rsidRPr="00FB7162">
        <w:rPr>
          <w:rFonts w:ascii="Arial" w:hAnsi="Arial" w:cs="Arial"/>
          <w:i/>
          <w:iCs/>
          <w:sz w:val="28"/>
          <w:szCs w:val="28"/>
        </w:rPr>
        <w:t>.</w:t>
      </w:r>
      <w:r w:rsidR="00FB7162">
        <w:rPr>
          <w:rFonts w:ascii="Arial" w:hAnsi="Arial" w:cs="Arial"/>
          <w:i/>
          <w:iCs/>
          <w:sz w:val="28"/>
          <w:szCs w:val="28"/>
        </w:rPr>
        <w:t>”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9E08433" w14:textId="77777777" w:rsidR="00A836E6" w:rsidRDefault="007F564B" w:rsidP="00301EA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F564B">
        <w:rPr>
          <w:rFonts w:ascii="Arial" w:hAnsi="Arial" w:cs="Arial"/>
          <w:sz w:val="28"/>
          <w:szCs w:val="28"/>
        </w:rPr>
        <w:t xml:space="preserve">Trata-se de análise do Projeto de Lei nº 53/2025, que propõe a atualização do valor referencial previsto no art. 32 da Lei Municipal nº 1.228/2004, que institui o Plano de Carreira do Magistério Público Municipal de Terra de Areia. O valor passaria de R$ 1.443,12 para R$ 2.131,13, com reflexos diretos na remuneração dos professores e pedagogos, dado que o cálculo do vencimento básico é definido pela multiplicação do referido valor pelos </w:t>
      </w:r>
      <w:r w:rsidRPr="007F564B">
        <w:rPr>
          <w:rFonts w:ascii="Arial" w:hAnsi="Arial" w:cs="Arial"/>
          <w:sz w:val="28"/>
          <w:szCs w:val="28"/>
        </w:rPr>
        <w:lastRenderedPageBreak/>
        <w:t>coeficientes previstos no art. 31 da Lei 1.228/2004</w:t>
      </w:r>
      <w:r>
        <w:rPr>
          <w:rFonts w:ascii="Arial" w:hAnsi="Arial" w:cs="Arial"/>
          <w:sz w:val="28"/>
          <w:szCs w:val="28"/>
        </w:rPr>
        <w:t xml:space="preserve"> </w:t>
      </w:r>
      <w:r w:rsidRPr="007F564B">
        <w:rPr>
          <w:rFonts w:ascii="Arial" w:hAnsi="Arial" w:cs="Arial"/>
          <w:sz w:val="28"/>
          <w:szCs w:val="28"/>
        </w:rPr>
        <w:t>Lei Ordinária 1228 2004</w:t>
      </w:r>
      <w:r>
        <w:rPr>
          <w:rFonts w:ascii="Arial" w:hAnsi="Arial" w:cs="Arial"/>
          <w:sz w:val="28"/>
          <w:szCs w:val="28"/>
        </w:rPr>
        <w:t>.</w:t>
      </w:r>
    </w:p>
    <w:p w14:paraId="4C647FF4" w14:textId="069B494F" w:rsidR="007F564B" w:rsidRPr="007F564B" w:rsidRDefault="007F564B" w:rsidP="00301EA2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F564B">
        <w:rPr>
          <w:rFonts w:ascii="Arial" w:hAnsi="Arial" w:cs="Arial"/>
          <w:sz w:val="28"/>
          <w:szCs w:val="28"/>
        </w:rPr>
        <w:t>O projeto também revoga o art. 5º da Lei Municipal nº 2.531/2020 e traz, em sua exposição de motivos, a fundamentação na Lei Federal nº 14.113/2020 (FUNDEB), destacando a obrigatoriedade de destinação mínima de 70% dos recursos para pagamento dos profissionais da educação básica</w:t>
      </w:r>
      <w:r w:rsidR="00301EA2">
        <w:rPr>
          <w:rFonts w:ascii="Arial" w:hAnsi="Arial" w:cs="Arial"/>
          <w:sz w:val="28"/>
          <w:szCs w:val="28"/>
        </w:rPr>
        <w:t>.</w:t>
      </w:r>
    </w:p>
    <w:p w14:paraId="51125856" w14:textId="77777777" w:rsidR="001C57F4" w:rsidRDefault="001C57F4" w:rsidP="00301EA2">
      <w:pPr>
        <w:rPr>
          <w:rFonts w:ascii="Arial" w:hAnsi="Arial" w:cs="Arial"/>
          <w:b/>
          <w:bCs/>
          <w:sz w:val="32"/>
          <w:szCs w:val="32"/>
        </w:rPr>
      </w:pPr>
    </w:p>
    <w:p w14:paraId="037B2C84" w14:textId="3819CE76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276772EF" w14:textId="77777777" w:rsidR="008F58F3" w:rsidRDefault="008F58F3" w:rsidP="008F58F3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56EA85FF" w14:textId="2AB58077" w:rsidR="00937DCF" w:rsidRDefault="00937DCF" w:rsidP="00937DC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publicidade e eficiência, não se descurando estar em consonância com o disposto no Art. 30, incisos I e </w:t>
      </w:r>
      <w:r w:rsidR="000845DE">
        <w:rPr>
          <w:rFonts w:ascii="Arial" w:hAnsi="Arial" w:cs="Arial"/>
          <w:sz w:val="28"/>
          <w:szCs w:val="28"/>
        </w:rPr>
        <w:t>II</w:t>
      </w:r>
      <w:r>
        <w:rPr>
          <w:rFonts w:ascii="Arial" w:hAnsi="Arial" w:cs="Arial"/>
          <w:sz w:val="28"/>
          <w:szCs w:val="28"/>
        </w:rPr>
        <w:t>.</w:t>
      </w:r>
    </w:p>
    <w:p w14:paraId="50066F77" w14:textId="77777777" w:rsidR="00E66867" w:rsidRDefault="00E66867" w:rsidP="00937DC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4B40752" w14:textId="77777777" w:rsidR="007111F7" w:rsidRDefault="00DC09EF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</w:t>
      </w:r>
      <w:r w:rsidR="006D2DD0" w:rsidRPr="006D2DD0">
        <w:rPr>
          <w:rFonts w:ascii="Arial" w:hAnsi="Arial" w:cs="Arial"/>
          <w:sz w:val="28"/>
          <w:szCs w:val="28"/>
        </w:rPr>
        <w:t xml:space="preserve">o ponto de vista jurídico, a proposta mostra-se compatível com a Constituição Federal, que em seus artigos 206, V e VIII, e 212, § 5º, assegura a valorização dos profissionais da educação e a instituição de planos de carreira para o magistério, bem como com a Lei de Diretrizes e Bases da Educação Nacional (Lei 9.394/1996), que prevê como princípio a valorização salarial da categoria. </w:t>
      </w:r>
    </w:p>
    <w:p w14:paraId="6607F99A" w14:textId="77777777" w:rsidR="007111F7" w:rsidRDefault="007111F7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05F7C7D" w14:textId="77777777" w:rsidR="00E1509F" w:rsidRDefault="006D2DD0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6D2DD0">
        <w:rPr>
          <w:rFonts w:ascii="Arial" w:hAnsi="Arial" w:cs="Arial"/>
          <w:sz w:val="28"/>
          <w:szCs w:val="28"/>
        </w:rPr>
        <w:lastRenderedPageBreak/>
        <w:t xml:space="preserve">Também observa a Lei nº 11.738/2008, que institui o piso nacional do magistério, garantindo que os vencimentos básicos municipais acompanhem a atualização desse patamar mínimo. </w:t>
      </w:r>
    </w:p>
    <w:p w14:paraId="6BE29A1D" w14:textId="77777777" w:rsidR="00E1509F" w:rsidRDefault="00E1509F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615552B" w14:textId="77777777" w:rsidR="00E1509F" w:rsidRDefault="006D2DD0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6D2DD0">
        <w:rPr>
          <w:rFonts w:ascii="Arial" w:hAnsi="Arial" w:cs="Arial"/>
          <w:sz w:val="28"/>
          <w:szCs w:val="28"/>
        </w:rPr>
        <w:t xml:space="preserve">Ademais, a proposta encontra respaldo na Lei do FUNDEB (Lei nº 14.113/2020), que em seu artigo 26 impõe a destinação mínima de 70% dos recursos do fundo para pagamento da remuneração dos profissionais da educação básica em efetivo exercício, autorizando, inclusive, o uso de reajustes e atualizações salariais para atingir tal índice. </w:t>
      </w:r>
    </w:p>
    <w:p w14:paraId="2086F3BF" w14:textId="77777777" w:rsidR="00E1509F" w:rsidRDefault="00E1509F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0B92C1C" w14:textId="5B71318E" w:rsidR="006D2DD0" w:rsidRDefault="006D2DD0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6D2DD0">
        <w:rPr>
          <w:rFonts w:ascii="Arial" w:hAnsi="Arial" w:cs="Arial"/>
          <w:sz w:val="28"/>
          <w:szCs w:val="28"/>
        </w:rPr>
        <w:t>O projeto está igualmente em consonância com a Lei de Responsabilidade Fiscal (Lei Complementar nº 101/2000), considerando que a exposição de motivos demonstra estudo de viabilidade a partir da Receita Corrente Líquida do município e do limite de 54% para despesas com pessoal no âmbito do Poder Executivo.</w:t>
      </w:r>
    </w:p>
    <w:p w14:paraId="243BF622" w14:textId="77777777" w:rsidR="00DC09EF" w:rsidRPr="006D2DD0" w:rsidRDefault="00DC09EF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5825343" w14:textId="77777777" w:rsidR="00B12C93" w:rsidRDefault="006D2DD0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6D2DD0">
        <w:rPr>
          <w:rFonts w:ascii="Arial" w:hAnsi="Arial" w:cs="Arial"/>
          <w:sz w:val="28"/>
          <w:szCs w:val="28"/>
        </w:rPr>
        <w:t xml:space="preserve">No mérito, o aumento de aproximadamente 15% sobre o valor referencial contribui para corrigir defasagens remuneratórias, valorizar a carreira docente e assegurar que os vencimentos básicos não fiquem aquém do piso nacional, ao mesmo tempo em que ajusta a legislação municipal às exigências de aplicação dos recursos do FUNDEB. </w:t>
      </w:r>
    </w:p>
    <w:p w14:paraId="5ADDEC23" w14:textId="38CD42A4" w:rsidR="006D2DD0" w:rsidRPr="006D2DD0" w:rsidRDefault="006D2DD0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6D2DD0">
        <w:rPr>
          <w:rFonts w:ascii="Arial" w:hAnsi="Arial" w:cs="Arial"/>
          <w:sz w:val="28"/>
          <w:szCs w:val="28"/>
        </w:rPr>
        <w:lastRenderedPageBreak/>
        <w:t>Do ponto de vista formal, a proposição é de iniciativa privativa do Poder Executivo, em conformidade com a jurisprudência do Supremo Tribunal Federal, não apresentando vício de iniciativa nem afronta a normas constitucionais ou legais.</w:t>
      </w:r>
    </w:p>
    <w:p w14:paraId="7F697A4B" w14:textId="77777777" w:rsidR="00B12C93" w:rsidRDefault="00B12C93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EB8DCE0" w14:textId="63C10854" w:rsidR="006D2DD0" w:rsidRPr="006D2DD0" w:rsidRDefault="006D2DD0" w:rsidP="006D2DD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6D2DD0">
        <w:rPr>
          <w:rFonts w:ascii="Arial" w:hAnsi="Arial" w:cs="Arial"/>
          <w:sz w:val="28"/>
          <w:szCs w:val="28"/>
        </w:rPr>
        <w:t>Diante do exposto, conclui-se que o Projeto de Lei nº 53/2025 é constitucional, legal, fiscalmente responsável e oportuno, recomendando-se a sua aprovação integral, a fim de garantir a valorização dos professores e pedagogos do Município de Terra de Areia, bem como a plena observância às normas constitucionais e federais que regem o financiamento e a carreira dos profissionais da educação.</w:t>
      </w:r>
    </w:p>
    <w:p w14:paraId="6A811BC5" w14:textId="77777777" w:rsidR="00A25FEA" w:rsidRDefault="00A25FEA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E1A04C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2CCBC58" w14:textId="3F793C77" w:rsidR="00937DCF" w:rsidRPr="00A25FEA" w:rsidRDefault="00937DCF" w:rsidP="0083722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8B661D2" w14:textId="77777777" w:rsidR="00DC09EF" w:rsidRDefault="00DC09EF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D0C554B" w14:textId="77777777" w:rsidR="00DC09EF" w:rsidRDefault="00DC09EF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C3CA38E" w14:textId="77777777" w:rsidR="00DC09EF" w:rsidRDefault="00DC09EF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9D1207D" w14:textId="77777777" w:rsidR="00DC09EF" w:rsidRDefault="00DC09EF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508CA2B" w14:textId="77777777" w:rsidR="00DC09EF" w:rsidRDefault="00DC09EF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FB6B9CF" w14:textId="77777777" w:rsidR="00DC09EF" w:rsidRDefault="00DC09EF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90F1A21" w14:textId="77777777" w:rsidR="00DC09EF" w:rsidRDefault="00DC09EF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24CE758" w14:textId="77777777" w:rsidR="00DC09EF" w:rsidRDefault="00DC09EF" w:rsidP="00C25594">
      <w:pPr>
        <w:rPr>
          <w:rFonts w:ascii="Arial" w:hAnsi="Arial" w:cs="Arial"/>
          <w:b/>
          <w:bCs/>
          <w:sz w:val="32"/>
          <w:szCs w:val="32"/>
        </w:rPr>
      </w:pPr>
    </w:p>
    <w:p w14:paraId="37DF3995" w14:textId="6A441E5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9B0DDBA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36DED1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0EE540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37D7C41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0147F57" w14:textId="3CA25FF3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FB7162">
        <w:rPr>
          <w:rFonts w:ascii="Arial" w:hAnsi="Arial" w:cs="Arial"/>
          <w:sz w:val="28"/>
          <w:szCs w:val="28"/>
        </w:rPr>
        <w:t>12</w:t>
      </w:r>
      <w:r>
        <w:rPr>
          <w:rFonts w:ascii="Arial" w:hAnsi="Arial" w:cs="Arial"/>
          <w:sz w:val="28"/>
          <w:szCs w:val="28"/>
        </w:rPr>
        <w:t xml:space="preserve"> de </w:t>
      </w:r>
      <w:r w:rsidR="00FB7162">
        <w:rPr>
          <w:rFonts w:ascii="Arial" w:hAnsi="Arial" w:cs="Arial"/>
          <w:sz w:val="28"/>
          <w:szCs w:val="28"/>
        </w:rPr>
        <w:t>setembro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D65E926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9AE27A8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93418C4" w14:textId="7E0044AD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Presidente</w:t>
      </w:r>
    </w:p>
    <w:p w14:paraId="0EA71503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3ADDC698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69187907" w14:textId="63E5C6FB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Relator</w:t>
      </w:r>
    </w:p>
    <w:p w14:paraId="6AE7EA24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0E56CB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724A35A" w14:textId="77777777" w:rsidR="00BB75FB" w:rsidRDefault="00BB75FB" w:rsidP="00BB75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39BAC55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062EFD4B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53B7D380" w14:textId="77777777" w:rsidR="00BB75FB" w:rsidRPr="00986B8C" w:rsidRDefault="00BB75FB" w:rsidP="00BB75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69D274FE" w:rsidR="00C02D3D" w:rsidRPr="00A25FEA" w:rsidRDefault="00C02D3D" w:rsidP="00A25FEA">
      <w:pPr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E37B1" w14:textId="77777777" w:rsidR="00A30835" w:rsidRDefault="00A30835" w:rsidP="002A69D2">
      <w:pPr>
        <w:spacing w:after="0" w:line="240" w:lineRule="auto"/>
      </w:pPr>
      <w:r>
        <w:separator/>
      </w:r>
    </w:p>
  </w:endnote>
  <w:endnote w:type="continuationSeparator" w:id="0">
    <w:p w14:paraId="56DCCA68" w14:textId="77777777" w:rsidR="00A30835" w:rsidRDefault="00A30835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C5D4E" w14:textId="77777777" w:rsidR="00A30835" w:rsidRDefault="00A30835" w:rsidP="002A69D2">
      <w:pPr>
        <w:spacing w:after="0" w:line="240" w:lineRule="auto"/>
      </w:pPr>
      <w:r>
        <w:separator/>
      </w:r>
    </w:p>
  </w:footnote>
  <w:footnote w:type="continuationSeparator" w:id="0">
    <w:p w14:paraId="41863247" w14:textId="77777777" w:rsidR="00A30835" w:rsidRDefault="00A30835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448C6"/>
    <w:rsid w:val="000845DE"/>
    <w:rsid w:val="000F57A0"/>
    <w:rsid w:val="001A075E"/>
    <w:rsid w:val="001C08CC"/>
    <w:rsid w:val="001C0ADB"/>
    <w:rsid w:val="001C416D"/>
    <w:rsid w:val="001C57F4"/>
    <w:rsid w:val="00243106"/>
    <w:rsid w:val="0027147C"/>
    <w:rsid w:val="002A69D2"/>
    <w:rsid w:val="002A7DDA"/>
    <w:rsid w:val="00301EA2"/>
    <w:rsid w:val="00321EE1"/>
    <w:rsid w:val="003D1773"/>
    <w:rsid w:val="004E637F"/>
    <w:rsid w:val="004E7DE3"/>
    <w:rsid w:val="0056070E"/>
    <w:rsid w:val="00610F8F"/>
    <w:rsid w:val="00641820"/>
    <w:rsid w:val="00655DAF"/>
    <w:rsid w:val="006D2DD0"/>
    <w:rsid w:val="007111F7"/>
    <w:rsid w:val="007536AA"/>
    <w:rsid w:val="007A7213"/>
    <w:rsid w:val="007F564B"/>
    <w:rsid w:val="00837226"/>
    <w:rsid w:val="008C71EE"/>
    <w:rsid w:val="008D2E6C"/>
    <w:rsid w:val="008F58F3"/>
    <w:rsid w:val="00902E6E"/>
    <w:rsid w:val="00937DCF"/>
    <w:rsid w:val="009658CB"/>
    <w:rsid w:val="009B6EB1"/>
    <w:rsid w:val="009F7334"/>
    <w:rsid w:val="00A25FEA"/>
    <w:rsid w:val="00A27198"/>
    <w:rsid w:val="00A30835"/>
    <w:rsid w:val="00A56A0B"/>
    <w:rsid w:val="00A836E6"/>
    <w:rsid w:val="00B101FB"/>
    <w:rsid w:val="00B12C93"/>
    <w:rsid w:val="00BB75FB"/>
    <w:rsid w:val="00C02D3D"/>
    <w:rsid w:val="00C25594"/>
    <w:rsid w:val="00CD0D0C"/>
    <w:rsid w:val="00D16F8D"/>
    <w:rsid w:val="00D36C44"/>
    <w:rsid w:val="00D87A90"/>
    <w:rsid w:val="00DC09EF"/>
    <w:rsid w:val="00E1509F"/>
    <w:rsid w:val="00E66867"/>
    <w:rsid w:val="00EA0691"/>
    <w:rsid w:val="00F6065C"/>
    <w:rsid w:val="00FB0EE4"/>
    <w:rsid w:val="00FB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632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13</cp:revision>
  <cp:lastPrinted>2025-01-16T20:31:00Z</cp:lastPrinted>
  <dcterms:created xsi:type="dcterms:W3CDTF">2025-09-12T14:10:00Z</dcterms:created>
  <dcterms:modified xsi:type="dcterms:W3CDTF">2025-09-12T17:02:00Z</dcterms:modified>
</cp:coreProperties>
</file>