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D0E69" w14:textId="091A75C4" w:rsidR="00B101FB" w:rsidRPr="00F3140D" w:rsidRDefault="00B101FB" w:rsidP="00A70527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F3140D">
        <w:rPr>
          <w:rFonts w:ascii="Arial" w:hAnsi="Arial" w:cs="Arial"/>
          <w:b/>
          <w:bCs/>
          <w:sz w:val="32"/>
          <w:szCs w:val="32"/>
        </w:rPr>
        <w:t xml:space="preserve">COMISSÃO DE </w:t>
      </w:r>
      <w:r w:rsidR="000A1A29">
        <w:rPr>
          <w:rFonts w:ascii="Arial" w:hAnsi="Arial" w:cs="Arial"/>
          <w:b/>
          <w:bCs/>
          <w:sz w:val="32"/>
          <w:szCs w:val="32"/>
        </w:rPr>
        <w:t>ORÇAMENTO E FINANÇAS</w:t>
      </w:r>
      <w:r w:rsidRPr="00F3140D">
        <w:rPr>
          <w:rFonts w:ascii="Arial" w:hAnsi="Arial" w:cs="Arial"/>
          <w:b/>
          <w:bCs/>
          <w:sz w:val="32"/>
          <w:szCs w:val="32"/>
        </w:rPr>
        <w:t xml:space="preserve"> (C</w:t>
      </w:r>
      <w:r w:rsidR="000A1A29">
        <w:rPr>
          <w:rFonts w:ascii="Arial" w:hAnsi="Arial" w:cs="Arial"/>
          <w:b/>
          <w:bCs/>
          <w:sz w:val="32"/>
          <w:szCs w:val="32"/>
        </w:rPr>
        <w:t>OF</w:t>
      </w:r>
      <w:r w:rsidRPr="00F3140D">
        <w:rPr>
          <w:rFonts w:ascii="Arial" w:hAnsi="Arial" w:cs="Arial"/>
          <w:b/>
          <w:bCs/>
          <w:sz w:val="32"/>
          <w:szCs w:val="32"/>
        </w:rPr>
        <w:t>)</w:t>
      </w:r>
    </w:p>
    <w:p w14:paraId="7B9EC2FC" w14:textId="77777777" w:rsidR="00B101FB" w:rsidRPr="00F3140D" w:rsidRDefault="00B101FB" w:rsidP="00B101FB">
      <w:pPr>
        <w:rPr>
          <w:rFonts w:ascii="Arial" w:hAnsi="Arial" w:cs="Arial"/>
          <w:b/>
          <w:bCs/>
          <w:sz w:val="32"/>
          <w:szCs w:val="32"/>
        </w:rPr>
      </w:pPr>
    </w:p>
    <w:p w14:paraId="14AB2CAB" w14:textId="56E24FA9" w:rsidR="00B101FB" w:rsidRPr="00F3140D" w:rsidRDefault="00B101FB" w:rsidP="00B101FB">
      <w:pPr>
        <w:spacing w:after="0"/>
        <w:jc w:val="both"/>
        <w:rPr>
          <w:rFonts w:ascii="Arial" w:hAnsi="Arial" w:cs="Arial"/>
          <w:sz w:val="28"/>
          <w:szCs w:val="28"/>
        </w:rPr>
      </w:pPr>
      <w:r w:rsidRPr="00F3140D">
        <w:rPr>
          <w:rFonts w:ascii="Arial" w:hAnsi="Arial" w:cs="Arial"/>
          <w:b/>
          <w:bCs/>
          <w:sz w:val="28"/>
          <w:szCs w:val="28"/>
        </w:rPr>
        <w:t xml:space="preserve">Parecer: </w:t>
      </w:r>
      <w:r w:rsidR="005517A1">
        <w:rPr>
          <w:rFonts w:ascii="Arial" w:hAnsi="Arial" w:cs="Arial"/>
          <w:sz w:val="28"/>
          <w:szCs w:val="28"/>
        </w:rPr>
        <w:t>5</w:t>
      </w:r>
      <w:r w:rsidR="004E77B2">
        <w:rPr>
          <w:rFonts w:ascii="Arial" w:hAnsi="Arial" w:cs="Arial"/>
          <w:sz w:val="28"/>
          <w:szCs w:val="28"/>
        </w:rPr>
        <w:t>2</w:t>
      </w:r>
      <w:r w:rsidRPr="00F3140D">
        <w:rPr>
          <w:rFonts w:ascii="Arial" w:hAnsi="Arial" w:cs="Arial"/>
          <w:sz w:val="28"/>
          <w:szCs w:val="28"/>
        </w:rPr>
        <w:t>/2025</w:t>
      </w:r>
      <w:r w:rsidR="00797B07">
        <w:rPr>
          <w:rFonts w:ascii="Arial" w:hAnsi="Arial" w:cs="Arial"/>
          <w:sz w:val="28"/>
          <w:szCs w:val="28"/>
        </w:rPr>
        <w:t>.</w:t>
      </w:r>
    </w:p>
    <w:p w14:paraId="05DD5DFD" w14:textId="77777777" w:rsidR="00B101FB" w:rsidRPr="00F3140D" w:rsidRDefault="00B101FB" w:rsidP="00B101FB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</w:p>
    <w:p w14:paraId="186B596D" w14:textId="23C7354F" w:rsidR="00B101FB" w:rsidRDefault="00B101FB" w:rsidP="00B101FB">
      <w:pPr>
        <w:spacing w:after="0"/>
        <w:jc w:val="both"/>
        <w:rPr>
          <w:rFonts w:ascii="Arial" w:hAnsi="Arial" w:cs="Arial"/>
          <w:sz w:val="28"/>
          <w:szCs w:val="28"/>
        </w:rPr>
      </w:pPr>
      <w:r w:rsidRPr="00F3140D">
        <w:rPr>
          <w:rFonts w:ascii="Arial" w:hAnsi="Arial" w:cs="Arial"/>
          <w:b/>
          <w:bCs/>
          <w:sz w:val="28"/>
          <w:szCs w:val="28"/>
        </w:rPr>
        <w:t>Projeto de Lei</w:t>
      </w:r>
      <w:r w:rsidR="005517A1">
        <w:rPr>
          <w:rFonts w:ascii="Arial" w:hAnsi="Arial" w:cs="Arial"/>
          <w:b/>
          <w:bCs/>
          <w:sz w:val="28"/>
          <w:szCs w:val="28"/>
        </w:rPr>
        <w:t xml:space="preserve"> Complementar</w:t>
      </w:r>
      <w:r w:rsidRPr="00F3140D">
        <w:rPr>
          <w:rFonts w:ascii="Arial" w:hAnsi="Arial" w:cs="Arial"/>
          <w:b/>
          <w:bCs/>
          <w:sz w:val="28"/>
          <w:szCs w:val="28"/>
        </w:rPr>
        <w:t xml:space="preserve">: </w:t>
      </w:r>
      <w:r w:rsidR="005517A1" w:rsidRPr="005517A1">
        <w:rPr>
          <w:rFonts w:ascii="Arial" w:hAnsi="Arial" w:cs="Arial"/>
          <w:sz w:val="28"/>
          <w:szCs w:val="28"/>
        </w:rPr>
        <w:t>02</w:t>
      </w:r>
      <w:r w:rsidR="00797F28">
        <w:rPr>
          <w:rFonts w:ascii="Arial" w:hAnsi="Arial" w:cs="Arial"/>
          <w:sz w:val="28"/>
          <w:szCs w:val="28"/>
        </w:rPr>
        <w:t xml:space="preserve"> </w:t>
      </w:r>
      <w:r w:rsidRPr="00F3140D">
        <w:rPr>
          <w:rFonts w:ascii="Arial" w:hAnsi="Arial" w:cs="Arial"/>
          <w:sz w:val="28"/>
          <w:szCs w:val="28"/>
        </w:rPr>
        <w:t xml:space="preserve">de </w:t>
      </w:r>
      <w:r w:rsidR="00BF17A7">
        <w:rPr>
          <w:rFonts w:ascii="Arial" w:hAnsi="Arial" w:cs="Arial"/>
          <w:sz w:val="28"/>
          <w:szCs w:val="28"/>
        </w:rPr>
        <w:t>1</w:t>
      </w:r>
      <w:r w:rsidR="005517A1">
        <w:rPr>
          <w:rFonts w:ascii="Arial" w:hAnsi="Arial" w:cs="Arial"/>
          <w:sz w:val="28"/>
          <w:szCs w:val="28"/>
        </w:rPr>
        <w:t>8</w:t>
      </w:r>
      <w:r w:rsidRPr="00F3140D">
        <w:rPr>
          <w:rFonts w:ascii="Arial" w:hAnsi="Arial" w:cs="Arial"/>
          <w:sz w:val="28"/>
          <w:szCs w:val="28"/>
        </w:rPr>
        <w:t xml:space="preserve"> de j</w:t>
      </w:r>
      <w:r w:rsidR="00797B07">
        <w:rPr>
          <w:rFonts w:ascii="Arial" w:hAnsi="Arial" w:cs="Arial"/>
          <w:sz w:val="28"/>
          <w:szCs w:val="28"/>
        </w:rPr>
        <w:t>ulho</w:t>
      </w:r>
      <w:r w:rsidRPr="00F3140D">
        <w:rPr>
          <w:rFonts w:ascii="Arial" w:hAnsi="Arial" w:cs="Arial"/>
          <w:sz w:val="28"/>
          <w:szCs w:val="28"/>
        </w:rPr>
        <w:t xml:space="preserve"> de 2025</w:t>
      </w:r>
      <w:r w:rsidR="00797B07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      </w:t>
      </w:r>
    </w:p>
    <w:p w14:paraId="69526C02" w14:textId="77777777" w:rsidR="00B101FB" w:rsidRDefault="00B101FB" w:rsidP="00B101FB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1A067886" w14:textId="6954E151" w:rsidR="00B101FB" w:rsidRPr="00F3140D" w:rsidRDefault="00B101FB" w:rsidP="00B101FB">
      <w:pPr>
        <w:spacing w:after="0"/>
        <w:jc w:val="both"/>
        <w:rPr>
          <w:rFonts w:ascii="Arial" w:hAnsi="Arial" w:cs="Arial"/>
          <w:sz w:val="28"/>
          <w:szCs w:val="28"/>
        </w:rPr>
      </w:pPr>
      <w:r w:rsidRPr="003C63C5">
        <w:rPr>
          <w:rFonts w:ascii="Arial" w:hAnsi="Arial" w:cs="Arial"/>
          <w:b/>
          <w:bCs/>
          <w:sz w:val="28"/>
          <w:szCs w:val="28"/>
        </w:rPr>
        <w:t>Autor:</w:t>
      </w:r>
      <w:r>
        <w:rPr>
          <w:rFonts w:ascii="Arial" w:hAnsi="Arial" w:cs="Arial"/>
          <w:sz w:val="28"/>
          <w:szCs w:val="28"/>
        </w:rPr>
        <w:t xml:space="preserve"> Executivo Municipal</w:t>
      </w:r>
      <w:r w:rsidR="00797B07">
        <w:rPr>
          <w:rFonts w:ascii="Arial" w:hAnsi="Arial" w:cs="Arial"/>
          <w:sz w:val="28"/>
          <w:szCs w:val="28"/>
        </w:rPr>
        <w:t>.</w:t>
      </w:r>
    </w:p>
    <w:p w14:paraId="054A6076" w14:textId="77777777" w:rsidR="00B101FB" w:rsidRPr="00F3140D" w:rsidRDefault="00B101FB" w:rsidP="00B101FB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502510ED" w14:textId="7C8395CA" w:rsidR="004C232D" w:rsidRDefault="00B101FB" w:rsidP="00B101FB">
      <w:pPr>
        <w:spacing w:after="0"/>
        <w:jc w:val="both"/>
        <w:rPr>
          <w:rFonts w:ascii="Arial" w:hAnsi="Arial" w:cs="Arial"/>
          <w:bCs/>
          <w:sz w:val="28"/>
          <w:szCs w:val="28"/>
        </w:rPr>
      </w:pPr>
      <w:r w:rsidRPr="00F3140D">
        <w:rPr>
          <w:rFonts w:ascii="Arial" w:hAnsi="Arial" w:cs="Arial"/>
          <w:b/>
          <w:bCs/>
          <w:sz w:val="28"/>
          <w:szCs w:val="28"/>
        </w:rPr>
        <w:t>Matéria:</w:t>
      </w:r>
      <w:r w:rsidRPr="00F3140D">
        <w:rPr>
          <w:rFonts w:ascii="Arial" w:hAnsi="Arial" w:cs="Arial"/>
          <w:sz w:val="28"/>
          <w:szCs w:val="28"/>
        </w:rPr>
        <w:t xml:space="preserve"> </w:t>
      </w:r>
      <w:r w:rsidR="005517A1">
        <w:rPr>
          <w:rFonts w:ascii="Arial" w:hAnsi="Arial" w:cs="Arial"/>
          <w:sz w:val="28"/>
          <w:szCs w:val="28"/>
        </w:rPr>
        <w:t>P</w:t>
      </w:r>
      <w:r w:rsidR="005517A1" w:rsidRPr="005517A1">
        <w:rPr>
          <w:rFonts w:ascii="Arial" w:hAnsi="Arial" w:cs="Arial"/>
          <w:bCs/>
          <w:sz w:val="28"/>
          <w:szCs w:val="28"/>
        </w:rPr>
        <w:t>ropõe alterações na Lei Complementar nº 06/2023, que trata da concessão de isenção de IPTU e ITBI vinculada à implementação de infraestrutura em loteamentos e condomínios.</w:t>
      </w:r>
    </w:p>
    <w:p w14:paraId="7044C65B" w14:textId="77777777" w:rsidR="00797B07" w:rsidRDefault="00797B07" w:rsidP="00B101FB">
      <w:pPr>
        <w:spacing w:after="0"/>
        <w:jc w:val="both"/>
        <w:rPr>
          <w:rFonts w:ascii="Arial" w:hAnsi="Arial" w:cs="Arial"/>
          <w:bCs/>
          <w:sz w:val="28"/>
          <w:szCs w:val="28"/>
        </w:rPr>
      </w:pPr>
    </w:p>
    <w:p w14:paraId="39E99D31" w14:textId="52822721" w:rsidR="00B101FB" w:rsidRDefault="00B101FB" w:rsidP="00B101FB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  <w:r w:rsidRPr="00F3140D">
        <w:rPr>
          <w:rFonts w:ascii="Arial" w:hAnsi="Arial" w:cs="Arial"/>
          <w:b/>
          <w:bCs/>
          <w:sz w:val="28"/>
          <w:szCs w:val="28"/>
        </w:rPr>
        <w:t>Relator:</w:t>
      </w:r>
      <w:r w:rsidR="003F685E">
        <w:rPr>
          <w:rFonts w:ascii="Arial" w:hAnsi="Arial" w:cs="Arial"/>
          <w:b/>
          <w:bCs/>
          <w:sz w:val="28"/>
          <w:szCs w:val="28"/>
        </w:rPr>
        <w:t xml:space="preserve"> </w:t>
      </w:r>
      <w:r w:rsidR="00022F68">
        <w:rPr>
          <w:rFonts w:ascii="Arial" w:hAnsi="Arial" w:cs="Arial"/>
          <w:sz w:val="28"/>
          <w:szCs w:val="28"/>
        </w:rPr>
        <w:t>Josuel Schneiger</w:t>
      </w:r>
      <w:r w:rsidR="00FD234E">
        <w:rPr>
          <w:rFonts w:ascii="Arial" w:hAnsi="Arial" w:cs="Arial"/>
          <w:b/>
          <w:bCs/>
          <w:sz w:val="28"/>
          <w:szCs w:val="28"/>
        </w:rPr>
        <w:t xml:space="preserve">                </w:t>
      </w:r>
      <w:r w:rsidR="00D75421">
        <w:rPr>
          <w:rFonts w:ascii="Arial" w:hAnsi="Arial" w:cs="Arial"/>
          <w:b/>
          <w:bCs/>
          <w:sz w:val="28"/>
          <w:szCs w:val="28"/>
        </w:rPr>
        <w:t xml:space="preserve">   </w:t>
      </w:r>
      <w:r w:rsidR="001042DA">
        <w:rPr>
          <w:rFonts w:ascii="Arial" w:hAnsi="Arial" w:cs="Arial"/>
          <w:b/>
          <w:bCs/>
          <w:sz w:val="28"/>
          <w:szCs w:val="28"/>
        </w:rPr>
        <w:t xml:space="preserve">           </w:t>
      </w:r>
      <w:r w:rsidR="00FD234E">
        <w:rPr>
          <w:rFonts w:ascii="Arial" w:hAnsi="Arial" w:cs="Arial"/>
          <w:b/>
          <w:bCs/>
          <w:sz w:val="28"/>
          <w:szCs w:val="28"/>
        </w:rPr>
        <w:t>Conclusão</w:t>
      </w:r>
      <w:r w:rsidR="009E780D">
        <w:rPr>
          <w:rFonts w:ascii="Arial" w:hAnsi="Arial" w:cs="Arial"/>
          <w:b/>
          <w:bCs/>
          <w:sz w:val="28"/>
          <w:szCs w:val="28"/>
        </w:rPr>
        <w:t>:</w:t>
      </w:r>
      <w:r w:rsidR="003A6241">
        <w:rPr>
          <w:rFonts w:ascii="Arial" w:hAnsi="Arial" w:cs="Arial"/>
          <w:b/>
          <w:bCs/>
          <w:sz w:val="28"/>
          <w:szCs w:val="28"/>
        </w:rPr>
        <w:t xml:space="preserve"> </w:t>
      </w:r>
      <w:r w:rsidR="001042DA" w:rsidRPr="001042DA">
        <w:rPr>
          <w:rFonts w:ascii="Arial" w:hAnsi="Arial" w:cs="Arial"/>
          <w:sz w:val="28"/>
          <w:szCs w:val="28"/>
        </w:rPr>
        <w:t>Favorável</w:t>
      </w:r>
    </w:p>
    <w:p w14:paraId="524044D4" w14:textId="77777777" w:rsidR="00B101FB" w:rsidRDefault="00B101FB" w:rsidP="00B101FB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</w:p>
    <w:p w14:paraId="34A45AD0" w14:textId="195E7563" w:rsidR="006B0F4E" w:rsidRDefault="00B101FB" w:rsidP="00797B07">
      <w:pPr>
        <w:spacing w:after="0"/>
        <w:jc w:val="both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28"/>
          <w:szCs w:val="28"/>
        </w:rPr>
        <w:t xml:space="preserve">Ementa: </w:t>
      </w:r>
      <w:r w:rsidR="005517A1" w:rsidRPr="005517A1">
        <w:rPr>
          <w:rFonts w:ascii="Times New Roman" w:hAnsi="Times New Roman" w:cs="Times New Roman"/>
          <w:i/>
          <w:iCs/>
          <w:sz w:val="28"/>
          <w:szCs w:val="28"/>
        </w:rPr>
        <w:t>ALTERA O § 1º DO ART 2º, ALTERA O ART. 5º E REVOGA E DÁ NOVA REDAÇÃO AO ART. 6º, DA LEI COMPLEMETAR Nº 06 DE 26 DE SETEMBRO DE 2023, QUE CONCEDE ISENÇÃO DE IPTU E ITBI, CONDICIONADA À IMPLEMENTAÇÃO DE INFRAESTRUTURA A IMÓVEIS DE LOTEAMENTOS E CONDOMÍNIOS, E DÁ OUTRAS PROVIDÊNCIAS</w:t>
      </w:r>
      <w:r w:rsidR="00797B07" w:rsidRPr="00797B07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</w:p>
    <w:p w14:paraId="0936F139" w14:textId="0773E03C" w:rsidR="006B0F4E" w:rsidRDefault="001C5DF9" w:rsidP="00B101FB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64F51C61" w14:textId="25C5E9BA" w:rsidR="00B101FB" w:rsidRDefault="00B101FB" w:rsidP="00B101FB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3C63C5">
        <w:rPr>
          <w:rFonts w:ascii="Arial" w:hAnsi="Arial" w:cs="Arial"/>
          <w:b/>
          <w:bCs/>
          <w:sz w:val="32"/>
          <w:szCs w:val="32"/>
        </w:rPr>
        <w:t>Relatório</w:t>
      </w:r>
    </w:p>
    <w:p w14:paraId="2A4E94C6" w14:textId="77777777" w:rsidR="00B101FB" w:rsidRDefault="00B101FB" w:rsidP="00460CD3">
      <w:pPr>
        <w:spacing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1F5E2B0B" w14:textId="737B70B7" w:rsidR="00F97B1E" w:rsidRPr="00F97B1E" w:rsidRDefault="00313FA5" w:rsidP="001C5DF9">
      <w:pPr>
        <w:spacing w:after="0" w:line="360" w:lineRule="auto"/>
        <w:ind w:firstLine="2268"/>
        <w:jc w:val="both"/>
        <w:rPr>
          <w:rFonts w:ascii="Arial" w:hAnsi="Arial" w:cs="Arial"/>
          <w:b/>
          <w:bCs/>
          <w:sz w:val="24"/>
          <w:szCs w:val="24"/>
        </w:rPr>
      </w:pPr>
      <w:r w:rsidRPr="00313FA5">
        <w:rPr>
          <w:rFonts w:ascii="Arial" w:hAnsi="Arial" w:cs="Arial"/>
          <w:sz w:val="28"/>
          <w:szCs w:val="28"/>
        </w:rPr>
        <w:t>O Projeto de Lei Complementar nº 02/2025, de iniciativa do Executivo Municipal, altera dispositivos da Lei Complementar nº 06/2023, modificando prazos e condições de isenção de IPTU e ITBI concedidos a empresas loteadoras, incorporadoras e aos primeiros adquirentes de imóveis.</w:t>
      </w:r>
    </w:p>
    <w:p w14:paraId="772C4EA5" w14:textId="77777777" w:rsidR="002B1F6F" w:rsidRDefault="002B1F6F" w:rsidP="00460CD3">
      <w:pPr>
        <w:spacing w:line="360" w:lineRule="auto"/>
        <w:rPr>
          <w:rFonts w:ascii="Arial" w:hAnsi="Arial" w:cs="Arial"/>
          <w:b/>
          <w:bCs/>
          <w:sz w:val="32"/>
          <w:szCs w:val="32"/>
        </w:rPr>
      </w:pPr>
    </w:p>
    <w:p w14:paraId="61A17666" w14:textId="4FA7E5EB" w:rsidR="00B101FB" w:rsidRDefault="00B101FB" w:rsidP="00B101FB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3C63C5">
        <w:rPr>
          <w:rFonts w:ascii="Arial" w:hAnsi="Arial" w:cs="Arial"/>
          <w:b/>
          <w:bCs/>
          <w:sz w:val="32"/>
          <w:szCs w:val="32"/>
        </w:rPr>
        <w:lastRenderedPageBreak/>
        <w:t>Parecer</w:t>
      </w:r>
    </w:p>
    <w:p w14:paraId="0A481A13" w14:textId="77777777" w:rsidR="00B101FB" w:rsidRDefault="00B101FB" w:rsidP="00B101FB">
      <w:pPr>
        <w:spacing w:after="0"/>
        <w:jc w:val="both"/>
        <w:rPr>
          <w:rFonts w:ascii="Arial" w:hAnsi="Arial" w:cs="Arial"/>
          <w:b/>
          <w:bCs/>
          <w:sz w:val="32"/>
          <w:szCs w:val="32"/>
        </w:rPr>
      </w:pPr>
    </w:p>
    <w:p w14:paraId="0B1CF76A" w14:textId="77777777" w:rsidR="00B101FB" w:rsidRDefault="00B101FB" w:rsidP="00B101FB">
      <w:pPr>
        <w:spacing w:after="0"/>
        <w:jc w:val="both"/>
        <w:rPr>
          <w:rFonts w:ascii="Arial" w:hAnsi="Arial" w:cs="Arial"/>
          <w:b/>
          <w:bCs/>
          <w:sz w:val="32"/>
          <w:szCs w:val="32"/>
        </w:rPr>
      </w:pPr>
    </w:p>
    <w:p w14:paraId="273DAE9C" w14:textId="77777777" w:rsidR="004E77B2" w:rsidRDefault="004E77B2" w:rsidP="004E77B2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Em observância ao proposto PL, verifica-se que este atende aos princípios contidos na Magna Carta no tocante à legalidade, eficiência e moralidade, respeitando aos recursos públicos e a previsão orçamentária, estando em consonância com o disposto no Art. 165 e incisos da CF, além de explicita concordância ao emanado na Lei Complementar 101/2000.</w:t>
      </w:r>
    </w:p>
    <w:p w14:paraId="04605012" w14:textId="77777777" w:rsidR="004E77B2" w:rsidRDefault="004E77B2" w:rsidP="004E77B2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7DEC7B42" w14:textId="77777777" w:rsidR="004E77B2" w:rsidRDefault="004E77B2" w:rsidP="004E77B2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 w:rsidRPr="003B4F96">
        <w:rPr>
          <w:rFonts w:ascii="Arial" w:hAnsi="Arial" w:cs="Arial"/>
          <w:sz w:val="28"/>
          <w:szCs w:val="28"/>
        </w:rPr>
        <w:t xml:space="preserve">Quanto </w:t>
      </w:r>
      <w:r>
        <w:rPr>
          <w:rFonts w:ascii="Arial" w:hAnsi="Arial" w:cs="Arial"/>
          <w:sz w:val="28"/>
          <w:szCs w:val="28"/>
        </w:rPr>
        <w:t>aos princípios orçamentários previstos na Lei Orgânica a</w:t>
      </w:r>
      <w:r w:rsidRPr="0060715E">
        <w:rPr>
          <w:rFonts w:ascii="Arial" w:hAnsi="Arial" w:cs="Arial"/>
          <w:sz w:val="28"/>
          <w:szCs w:val="28"/>
        </w:rPr>
        <w:t xml:space="preserve"> autonomia do Município se expressa pela aplicação de suas </w:t>
      </w:r>
      <w:r w:rsidRPr="00112031">
        <w:rPr>
          <w:rFonts w:ascii="Arial" w:hAnsi="Arial" w:cs="Arial"/>
          <w:sz w:val="28"/>
          <w:szCs w:val="28"/>
        </w:rPr>
        <w:t>receitas</w:t>
      </w:r>
      <w:r>
        <w:rPr>
          <w:rFonts w:ascii="Arial" w:hAnsi="Arial" w:cs="Arial"/>
          <w:sz w:val="28"/>
          <w:szCs w:val="28"/>
        </w:rPr>
        <w:t>,</w:t>
      </w:r>
      <w:r w:rsidRPr="00112031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podendo o mesmo e</w:t>
      </w:r>
      <w:r w:rsidRPr="00112031">
        <w:rPr>
          <w:rFonts w:ascii="Arial" w:hAnsi="Arial" w:cs="Arial"/>
          <w:sz w:val="28"/>
          <w:szCs w:val="28"/>
        </w:rPr>
        <w:t>laborar o orçamento, prevendo a receita e fixando a</w:t>
      </w:r>
      <w:r>
        <w:rPr>
          <w:rFonts w:ascii="Arial" w:hAnsi="Arial" w:cs="Arial"/>
          <w:sz w:val="28"/>
          <w:szCs w:val="28"/>
        </w:rPr>
        <w:t>s</w:t>
      </w:r>
      <w:r w:rsidRPr="00112031">
        <w:rPr>
          <w:rFonts w:ascii="Arial" w:hAnsi="Arial" w:cs="Arial"/>
          <w:sz w:val="28"/>
          <w:szCs w:val="28"/>
        </w:rPr>
        <w:t xml:space="preserve"> despesa</w:t>
      </w:r>
      <w:r>
        <w:rPr>
          <w:rFonts w:ascii="Arial" w:hAnsi="Arial" w:cs="Arial"/>
          <w:sz w:val="28"/>
          <w:szCs w:val="28"/>
        </w:rPr>
        <w:t>s</w:t>
      </w:r>
      <w:r w:rsidRPr="00112031">
        <w:rPr>
          <w:rFonts w:ascii="Arial" w:hAnsi="Arial" w:cs="Arial"/>
          <w:sz w:val="28"/>
          <w:szCs w:val="28"/>
        </w:rPr>
        <w:t>, com bases em planejamento adequado</w:t>
      </w:r>
      <w:r>
        <w:rPr>
          <w:rFonts w:ascii="Arial" w:hAnsi="Arial" w:cs="Arial"/>
          <w:sz w:val="28"/>
          <w:szCs w:val="28"/>
        </w:rPr>
        <w:t>, sendo que as despesas com servidores ativos e inativos não deverá exceder os limites estabelecidos na LDO, LOA e Plano Plurianual.</w:t>
      </w:r>
    </w:p>
    <w:p w14:paraId="74418012" w14:textId="77777777" w:rsidR="004E77B2" w:rsidRDefault="004E77B2" w:rsidP="004E77B2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0FDB1E5D" w14:textId="77777777" w:rsidR="004E77B2" w:rsidRDefault="004E77B2" w:rsidP="004E77B2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Nunca é demais referir que a</w:t>
      </w:r>
      <w:r w:rsidRPr="00EB4169">
        <w:rPr>
          <w:rFonts w:ascii="Arial" w:hAnsi="Arial" w:cs="Arial"/>
          <w:sz w:val="28"/>
          <w:szCs w:val="28"/>
        </w:rPr>
        <w:t xml:space="preserve"> criação, expansão ou aperfeiçoamento de ação governamental que acarrete aumento da despesa será acompanhad</w:t>
      </w:r>
      <w:r>
        <w:rPr>
          <w:rFonts w:ascii="Arial" w:hAnsi="Arial" w:cs="Arial"/>
          <w:sz w:val="28"/>
          <w:szCs w:val="28"/>
        </w:rPr>
        <w:t>a</w:t>
      </w:r>
      <w:r w:rsidRPr="00EB4169">
        <w:rPr>
          <w:rFonts w:ascii="Arial" w:hAnsi="Arial" w:cs="Arial"/>
          <w:sz w:val="28"/>
          <w:szCs w:val="28"/>
        </w:rPr>
        <w:t xml:space="preserve"> d</w:t>
      </w:r>
      <w:bookmarkStart w:id="0" w:name="art16i"/>
      <w:bookmarkEnd w:id="0"/>
      <w:r>
        <w:rPr>
          <w:rFonts w:ascii="Arial" w:hAnsi="Arial" w:cs="Arial"/>
          <w:sz w:val="28"/>
          <w:szCs w:val="28"/>
        </w:rPr>
        <w:t xml:space="preserve">e </w:t>
      </w:r>
      <w:r w:rsidRPr="00EB4169">
        <w:rPr>
          <w:rFonts w:ascii="Arial" w:hAnsi="Arial" w:cs="Arial"/>
          <w:sz w:val="28"/>
          <w:szCs w:val="28"/>
        </w:rPr>
        <w:t xml:space="preserve">estimativa do impacto orçamentário-financeiro no exercício em que deva entrar em vigor e nos dois </w:t>
      </w:r>
      <w:bookmarkStart w:id="1" w:name="art16ii"/>
      <w:bookmarkEnd w:id="1"/>
      <w:r w:rsidRPr="00EB4169">
        <w:rPr>
          <w:rFonts w:ascii="Arial" w:hAnsi="Arial" w:cs="Arial"/>
          <w:sz w:val="28"/>
          <w:szCs w:val="28"/>
        </w:rPr>
        <w:t>subsequentes</w:t>
      </w:r>
      <w:r>
        <w:rPr>
          <w:rFonts w:ascii="Arial" w:hAnsi="Arial" w:cs="Arial"/>
          <w:sz w:val="28"/>
          <w:szCs w:val="28"/>
        </w:rPr>
        <w:t>, além de</w:t>
      </w:r>
      <w:r w:rsidRPr="00EB4169">
        <w:rPr>
          <w:rFonts w:ascii="Arial" w:hAnsi="Arial" w:cs="Arial"/>
          <w:sz w:val="28"/>
          <w:szCs w:val="28"/>
        </w:rPr>
        <w:t xml:space="preserve"> declaração do ordenador da despesa de que o aumento tem adequação com a lei orçamentária anual</w:t>
      </w:r>
      <w:r>
        <w:rPr>
          <w:rFonts w:ascii="Arial" w:hAnsi="Arial" w:cs="Arial"/>
          <w:sz w:val="28"/>
          <w:szCs w:val="28"/>
        </w:rPr>
        <w:t>,</w:t>
      </w:r>
      <w:r w:rsidRPr="00EB4169">
        <w:rPr>
          <w:rFonts w:ascii="Arial" w:hAnsi="Arial" w:cs="Arial"/>
          <w:sz w:val="28"/>
          <w:szCs w:val="28"/>
        </w:rPr>
        <w:t xml:space="preserve"> compatibilidade com o plano plurianual e com a lei de diretrizes </w:t>
      </w:r>
      <w:r w:rsidRPr="00EB4169">
        <w:rPr>
          <w:rFonts w:ascii="Arial" w:hAnsi="Arial" w:cs="Arial"/>
          <w:sz w:val="28"/>
          <w:szCs w:val="28"/>
        </w:rPr>
        <w:lastRenderedPageBreak/>
        <w:t>orçamentárias</w:t>
      </w:r>
      <w:r>
        <w:rPr>
          <w:rFonts w:ascii="Arial" w:hAnsi="Arial" w:cs="Arial"/>
          <w:sz w:val="28"/>
          <w:szCs w:val="28"/>
        </w:rPr>
        <w:t>, o que, denota-se, no presente PL fora devidamente observado em consonância com o previsto na LC 101/2000.</w:t>
      </w:r>
    </w:p>
    <w:p w14:paraId="642897F2" w14:textId="77777777" w:rsidR="004E77B2" w:rsidRDefault="004E77B2" w:rsidP="004E77B2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045A07AB" w14:textId="77777777" w:rsidR="004E77B2" w:rsidRDefault="004E77B2" w:rsidP="004E77B2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Como dito, o ato administrativo apresentado pelo executivo é </w:t>
      </w:r>
      <w:r w:rsidRPr="00B93591">
        <w:rPr>
          <w:rFonts w:ascii="Arial" w:hAnsi="Arial" w:cs="Arial"/>
          <w:sz w:val="28"/>
          <w:szCs w:val="28"/>
        </w:rPr>
        <w:t xml:space="preserve">compatível com o plano plurianual e a lei de diretrizes orçamentárias, </w:t>
      </w:r>
      <w:r>
        <w:rPr>
          <w:rFonts w:ascii="Arial" w:hAnsi="Arial" w:cs="Arial"/>
          <w:sz w:val="28"/>
          <w:szCs w:val="28"/>
        </w:rPr>
        <w:t>conformando-se com os</w:t>
      </w:r>
      <w:r w:rsidRPr="00B93591">
        <w:rPr>
          <w:rFonts w:ascii="Arial" w:hAnsi="Arial" w:cs="Arial"/>
          <w:sz w:val="28"/>
          <w:szCs w:val="28"/>
        </w:rPr>
        <w:t xml:space="preserve"> objetivos, prioridades e metas previstos nesses instrumentos</w:t>
      </w:r>
      <w:r>
        <w:rPr>
          <w:rFonts w:ascii="Arial" w:hAnsi="Arial" w:cs="Arial"/>
          <w:sz w:val="28"/>
          <w:szCs w:val="28"/>
        </w:rPr>
        <w:t xml:space="preserve">, </w:t>
      </w:r>
      <w:r w:rsidRPr="00B93591">
        <w:rPr>
          <w:rFonts w:ascii="Arial" w:hAnsi="Arial" w:cs="Arial"/>
          <w:sz w:val="28"/>
          <w:szCs w:val="28"/>
        </w:rPr>
        <w:t xml:space="preserve">não </w:t>
      </w:r>
      <w:r>
        <w:rPr>
          <w:rFonts w:ascii="Arial" w:hAnsi="Arial" w:cs="Arial"/>
          <w:sz w:val="28"/>
          <w:szCs w:val="28"/>
        </w:rPr>
        <w:t>infringindo</w:t>
      </w:r>
      <w:r w:rsidRPr="00B93591">
        <w:rPr>
          <w:rFonts w:ascii="Arial" w:hAnsi="Arial" w:cs="Arial"/>
          <w:sz w:val="28"/>
          <w:szCs w:val="28"/>
        </w:rPr>
        <w:t xml:space="preserve"> qualquer de suas </w:t>
      </w:r>
      <w:r>
        <w:rPr>
          <w:rFonts w:ascii="Arial" w:hAnsi="Arial" w:cs="Arial"/>
          <w:sz w:val="28"/>
          <w:szCs w:val="28"/>
        </w:rPr>
        <w:t xml:space="preserve">disposições, vindo acompanhado </w:t>
      </w:r>
      <w:r w:rsidRPr="00B93591">
        <w:rPr>
          <w:rFonts w:ascii="Arial" w:hAnsi="Arial" w:cs="Arial"/>
          <w:sz w:val="28"/>
          <w:szCs w:val="28"/>
        </w:rPr>
        <w:t>das premissas e metodologia de cálculo utilizadas</w:t>
      </w:r>
      <w:r>
        <w:rPr>
          <w:rFonts w:ascii="Arial" w:hAnsi="Arial" w:cs="Arial"/>
          <w:sz w:val="28"/>
          <w:szCs w:val="28"/>
        </w:rPr>
        <w:t>, em estrito compasso com a orientação encampada nos artigos 16, 17 e 18 da LRF.</w:t>
      </w:r>
    </w:p>
    <w:p w14:paraId="0CE4DC0D" w14:textId="77777777" w:rsidR="004E77B2" w:rsidRDefault="004E77B2" w:rsidP="004E77B2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42DAA9A7" w14:textId="77777777" w:rsidR="004E77B2" w:rsidRDefault="004E77B2" w:rsidP="004E77B2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Doravante, o Poder Executivo está respeitando assertivamente os emanados princípios financeiro-orçamentários, do qual o presente PL no tocante ao regime Fiscal encontra-se plenamente proposto, incumbindo a esta casa legislativa por meio de sua comissão se pronunciar favoravelmente à matéria apreciada (art. 81, I, “d”, e II; art. 95, § único, I, do RI).</w:t>
      </w:r>
    </w:p>
    <w:p w14:paraId="59AB37B8" w14:textId="77777777" w:rsidR="004E77B2" w:rsidRDefault="004E77B2" w:rsidP="004E77B2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188575B2" w14:textId="77777777" w:rsidR="004E77B2" w:rsidRDefault="004E77B2" w:rsidP="004E77B2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5300FE10" w14:textId="77777777" w:rsidR="004E77B2" w:rsidRDefault="004E77B2" w:rsidP="004E77B2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681F81D4" w14:textId="77777777" w:rsidR="004E77B2" w:rsidRDefault="004E77B2" w:rsidP="004E77B2">
      <w:pPr>
        <w:rPr>
          <w:rFonts w:ascii="Arial" w:hAnsi="Arial" w:cs="Arial"/>
          <w:b/>
          <w:bCs/>
          <w:sz w:val="32"/>
          <w:szCs w:val="32"/>
        </w:rPr>
      </w:pPr>
    </w:p>
    <w:p w14:paraId="1BC48FF0" w14:textId="77777777" w:rsidR="004E77B2" w:rsidRDefault="004E77B2" w:rsidP="004E77B2">
      <w:pPr>
        <w:rPr>
          <w:rFonts w:ascii="Arial" w:hAnsi="Arial" w:cs="Arial"/>
          <w:b/>
          <w:bCs/>
          <w:sz w:val="32"/>
          <w:szCs w:val="32"/>
        </w:rPr>
      </w:pPr>
    </w:p>
    <w:p w14:paraId="5ED2AF92" w14:textId="77777777" w:rsidR="004E77B2" w:rsidRDefault="004E77B2" w:rsidP="004E77B2">
      <w:pPr>
        <w:rPr>
          <w:rFonts w:ascii="Arial" w:hAnsi="Arial" w:cs="Arial"/>
          <w:b/>
          <w:bCs/>
          <w:sz w:val="32"/>
          <w:szCs w:val="32"/>
        </w:rPr>
      </w:pPr>
    </w:p>
    <w:p w14:paraId="53A65585" w14:textId="77777777" w:rsidR="004E77B2" w:rsidRDefault="004E77B2" w:rsidP="004E77B2">
      <w:pPr>
        <w:rPr>
          <w:rFonts w:ascii="Arial" w:hAnsi="Arial" w:cs="Arial"/>
          <w:b/>
          <w:bCs/>
          <w:sz w:val="32"/>
          <w:szCs w:val="32"/>
        </w:rPr>
      </w:pPr>
    </w:p>
    <w:p w14:paraId="721F7DAD" w14:textId="77777777" w:rsidR="004E77B2" w:rsidRDefault="004E77B2" w:rsidP="004E77B2">
      <w:pPr>
        <w:rPr>
          <w:rFonts w:ascii="Arial" w:hAnsi="Arial" w:cs="Arial"/>
          <w:b/>
          <w:bCs/>
          <w:sz w:val="32"/>
          <w:szCs w:val="32"/>
        </w:rPr>
      </w:pPr>
    </w:p>
    <w:p w14:paraId="3D253A07" w14:textId="77777777" w:rsidR="004E77B2" w:rsidRDefault="004E77B2" w:rsidP="004E77B2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lastRenderedPageBreak/>
        <w:t>Conclusão do Voto</w:t>
      </w:r>
    </w:p>
    <w:p w14:paraId="582FF2D6" w14:textId="77777777" w:rsidR="004E77B2" w:rsidRDefault="004E77B2" w:rsidP="004E77B2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4283E2D8" w14:textId="77777777" w:rsidR="004E77B2" w:rsidRDefault="004E77B2" w:rsidP="004E77B2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58A24FE9" w14:textId="77777777" w:rsidR="004E77B2" w:rsidRDefault="004E77B2" w:rsidP="004E77B2">
      <w:pPr>
        <w:spacing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 w:rsidRPr="00986B8C">
        <w:rPr>
          <w:rFonts w:ascii="Arial" w:hAnsi="Arial" w:cs="Arial"/>
          <w:sz w:val="28"/>
          <w:szCs w:val="28"/>
        </w:rPr>
        <w:t>Diante dos fundamentos retro expostos, esta relatoria, após debate realizado na Comissão, disponibiliza o presente voto favorável à tramitação da matéria.</w:t>
      </w:r>
    </w:p>
    <w:p w14:paraId="65E07682" w14:textId="77777777" w:rsidR="004E77B2" w:rsidRDefault="004E77B2" w:rsidP="004E77B2">
      <w:pPr>
        <w:spacing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6F2F4366" w14:textId="46F2EFDF" w:rsidR="004E77B2" w:rsidRDefault="004E77B2" w:rsidP="004E77B2">
      <w:pPr>
        <w:spacing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Comissões, </w:t>
      </w:r>
      <w:r w:rsidR="00B43E3B">
        <w:rPr>
          <w:rFonts w:ascii="Arial" w:hAnsi="Arial" w:cs="Arial"/>
          <w:sz w:val="28"/>
          <w:szCs w:val="28"/>
        </w:rPr>
        <w:t>01</w:t>
      </w:r>
      <w:r>
        <w:rPr>
          <w:rFonts w:ascii="Arial" w:hAnsi="Arial" w:cs="Arial"/>
          <w:sz w:val="28"/>
          <w:szCs w:val="28"/>
        </w:rPr>
        <w:t xml:space="preserve"> de </w:t>
      </w:r>
      <w:r w:rsidR="00B43E3B">
        <w:rPr>
          <w:rFonts w:ascii="Arial" w:hAnsi="Arial" w:cs="Arial"/>
          <w:sz w:val="28"/>
          <w:szCs w:val="28"/>
        </w:rPr>
        <w:t>setembro</w:t>
      </w:r>
      <w:r>
        <w:rPr>
          <w:rFonts w:ascii="Arial" w:hAnsi="Arial" w:cs="Arial"/>
          <w:sz w:val="28"/>
          <w:szCs w:val="28"/>
        </w:rPr>
        <w:t xml:space="preserve"> de 2025.</w:t>
      </w:r>
    </w:p>
    <w:p w14:paraId="033988A9" w14:textId="77777777" w:rsidR="004E77B2" w:rsidRDefault="004E77B2" w:rsidP="004E77B2">
      <w:pPr>
        <w:ind w:firstLine="2268"/>
        <w:jc w:val="both"/>
        <w:rPr>
          <w:rFonts w:ascii="Arial" w:hAnsi="Arial" w:cs="Arial"/>
          <w:sz w:val="28"/>
          <w:szCs w:val="28"/>
        </w:rPr>
      </w:pPr>
    </w:p>
    <w:p w14:paraId="513C5E63" w14:textId="77777777" w:rsidR="004E77B2" w:rsidRDefault="004E77B2" w:rsidP="004E77B2">
      <w:pPr>
        <w:ind w:firstLine="2268"/>
        <w:jc w:val="both"/>
        <w:rPr>
          <w:rFonts w:ascii="Arial" w:hAnsi="Arial" w:cs="Arial"/>
          <w:sz w:val="28"/>
          <w:szCs w:val="28"/>
        </w:rPr>
      </w:pPr>
    </w:p>
    <w:p w14:paraId="13FDCF24" w14:textId="77777777" w:rsidR="004E77B2" w:rsidRDefault="004E77B2" w:rsidP="004E77B2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 da COF</w:t>
      </w:r>
    </w:p>
    <w:p w14:paraId="0B005406" w14:textId="77777777" w:rsidR="004E77B2" w:rsidRDefault="004E77B2" w:rsidP="004E77B2">
      <w:pPr>
        <w:jc w:val="center"/>
        <w:rPr>
          <w:rFonts w:ascii="Arial" w:hAnsi="Arial" w:cs="Arial"/>
          <w:sz w:val="28"/>
          <w:szCs w:val="28"/>
        </w:rPr>
      </w:pPr>
    </w:p>
    <w:p w14:paraId="26A429A5" w14:textId="77777777" w:rsidR="004E77B2" w:rsidRDefault="004E77B2" w:rsidP="004E77B2">
      <w:pPr>
        <w:jc w:val="center"/>
        <w:rPr>
          <w:rFonts w:ascii="Arial" w:hAnsi="Arial" w:cs="Arial"/>
          <w:sz w:val="28"/>
          <w:szCs w:val="28"/>
        </w:rPr>
      </w:pPr>
    </w:p>
    <w:p w14:paraId="02DE7304" w14:textId="77777777" w:rsidR="004E77B2" w:rsidRDefault="004E77B2" w:rsidP="004E77B2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Relator</w:t>
      </w:r>
    </w:p>
    <w:p w14:paraId="2AEF0C4A" w14:textId="77777777" w:rsidR="004E77B2" w:rsidRDefault="004E77B2" w:rsidP="004E77B2">
      <w:pPr>
        <w:ind w:firstLine="2268"/>
        <w:jc w:val="both"/>
        <w:rPr>
          <w:rFonts w:ascii="Arial" w:hAnsi="Arial" w:cs="Arial"/>
          <w:sz w:val="28"/>
          <w:szCs w:val="28"/>
        </w:rPr>
      </w:pPr>
    </w:p>
    <w:p w14:paraId="2FB73054" w14:textId="77777777" w:rsidR="004E77B2" w:rsidRDefault="004E77B2" w:rsidP="004E77B2">
      <w:pPr>
        <w:ind w:firstLine="2268"/>
        <w:jc w:val="both"/>
        <w:rPr>
          <w:rFonts w:ascii="Arial" w:hAnsi="Arial" w:cs="Arial"/>
          <w:sz w:val="28"/>
          <w:szCs w:val="28"/>
        </w:rPr>
      </w:pPr>
    </w:p>
    <w:p w14:paraId="21C5CEE6" w14:textId="77777777" w:rsidR="004E77B2" w:rsidRDefault="004E77B2" w:rsidP="004E77B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Pelas Conclusões:</w:t>
      </w:r>
    </w:p>
    <w:p w14:paraId="3C9F12DD" w14:textId="77777777" w:rsidR="004E77B2" w:rsidRDefault="004E77B2" w:rsidP="004E77B2">
      <w:pPr>
        <w:jc w:val="both"/>
        <w:rPr>
          <w:rFonts w:ascii="Arial" w:hAnsi="Arial" w:cs="Arial"/>
          <w:sz w:val="28"/>
          <w:szCs w:val="28"/>
        </w:rPr>
      </w:pPr>
    </w:p>
    <w:p w14:paraId="3DA382CD" w14:textId="77777777" w:rsidR="004E77B2" w:rsidRDefault="004E77B2" w:rsidP="004E77B2">
      <w:pPr>
        <w:jc w:val="both"/>
        <w:rPr>
          <w:rFonts w:ascii="Arial" w:hAnsi="Arial" w:cs="Arial"/>
          <w:sz w:val="28"/>
          <w:szCs w:val="28"/>
        </w:rPr>
      </w:pPr>
    </w:p>
    <w:p w14:paraId="44DDB622" w14:textId="77777777" w:rsidR="004E77B2" w:rsidRPr="006556E4" w:rsidRDefault="004E77B2" w:rsidP="004E77B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Vereador </w:t>
      </w:r>
      <w:r>
        <w:rPr>
          <w:rFonts w:ascii="Arial" w:hAnsi="Arial" w:cs="Arial"/>
          <w:sz w:val="28"/>
          <w:szCs w:val="28"/>
        </w:rPr>
        <w:tab/>
        <w:t xml:space="preserve">             Vereador                Vereador                Vereador </w:t>
      </w:r>
    </w:p>
    <w:p w14:paraId="41C47D21" w14:textId="3179C314" w:rsidR="00C02D3D" w:rsidRPr="006556E4" w:rsidRDefault="00C02D3D" w:rsidP="004E77B2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sectPr w:rsidR="00C02D3D" w:rsidRPr="006556E4" w:rsidSect="00511304">
      <w:headerReference w:type="default" r:id="rId7"/>
      <w:pgSz w:w="11906" w:h="16838"/>
      <w:pgMar w:top="1417" w:right="1701" w:bottom="1417" w:left="1701" w:header="0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08BF48" w14:textId="77777777" w:rsidR="004805EA" w:rsidRDefault="004805EA" w:rsidP="002A69D2">
      <w:pPr>
        <w:spacing w:after="0" w:line="240" w:lineRule="auto"/>
      </w:pPr>
      <w:r>
        <w:separator/>
      </w:r>
    </w:p>
  </w:endnote>
  <w:endnote w:type="continuationSeparator" w:id="0">
    <w:p w14:paraId="3594598B" w14:textId="77777777" w:rsidR="004805EA" w:rsidRDefault="004805EA" w:rsidP="002A69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38BAE5" w14:textId="77777777" w:rsidR="004805EA" w:rsidRDefault="004805EA" w:rsidP="002A69D2">
      <w:pPr>
        <w:spacing w:after="0" w:line="240" w:lineRule="auto"/>
      </w:pPr>
      <w:r>
        <w:separator/>
      </w:r>
    </w:p>
  </w:footnote>
  <w:footnote w:type="continuationSeparator" w:id="0">
    <w:p w14:paraId="6E418932" w14:textId="77777777" w:rsidR="004805EA" w:rsidRDefault="004805EA" w:rsidP="002A69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FC810" w14:textId="77777777" w:rsidR="002A69D2" w:rsidRPr="002A69D2" w:rsidRDefault="002A69D2" w:rsidP="002A69D2">
    <w:pPr>
      <w:spacing w:after="0" w:line="240" w:lineRule="auto"/>
      <w:jc w:val="center"/>
      <w:rPr>
        <w:rFonts w:ascii="Arial" w:hAnsi="Arial" w:cs="Arial"/>
        <w:b/>
        <w:sz w:val="20"/>
        <w:szCs w:val="20"/>
      </w:rPr>
    </w:pPr>
    <w:r w:rsidRPr="002A69D2">
      <w:rPr>
        <w:i/>
        <w:noProof/>
        <w:sz w:val="20"/>
        <w:szCs w:val="20"/>
        <w:u w:val="single"/>
        <w:lang w:eastAsia="pt-BR"/>
      </w:rPr>
      <w:drawing>
        <wp:anchor distT="0" distB="0" distL="114300" distR="114300" simplePos="0" relativeHeight="251659264" behindDoc="0" locked="0" layoutInCell="1" allowOverlap="1" wp14:anchorId="4EBA58BD" wp14:editId="5DEB19C8">
          <wp:simplePos x="0" y="0"/>
          <wp:positionH relativeFrom="column">
            <wp:posOffset>2352675</wp:posOffset>
          </wp:positionH>
          <wp:positionV relativeFrom="paragraph">
            <wp:posOffset>78740</wp:posOffset>
          </wp:positionV>
          <wp:extent cx="731520" cy="982980"/>
          <wp:effectExtent l="0" t="0" r="0" b="7620"/>
          <wp:wrapTopAndBottom/>
          <wp:docPr id="114395852" name="Imagem 1143958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1520" cy="9829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A69D2">
      <w:rPr>
        <w:rFonts w:ascii="Arial" w:hAnsi="Arial" w:cs="Arial"/>
        <w:b/>
        <w:sz w:val="20"/>
        <w:szCs w:val="20"/>
      </w:rPr>
      <w:t>CÂMARA MUNICIPAL DE TERRA DE AREIA</w:t>
    </w:r>
  </w:p>
  <w:p w14:paraId="2A2B0061" w14:textId="77777777" w:rsidR="002A69D2" w:rsidRDefault="002A69D2" w:rsidP="002A69D2">
    <w:pPr>
      <w:spacing w:after="0" w:line="240" w:lineRule="auto"/>
      <w:jc w:val="center"/>
      <w:rPr>
        <w:rFonts w:ascii="Arial" w:hAnsi="Arial" w:cs="Arial"/>
        <w:b/>
        <w:sz w:val="20"/>
        <w:szCs w:val="20"/>
      </w:rPr>
    </w:pPr>
    <w:r w:rsidRPr="002A69D2">
      <w:rPr>
        <w:rFonts w:ascii="Arial" w:hAnsi="Arial" w:cs="Arial"/>
        <w:b/>
        <w:sz w:val="20"/>
        <w:szCs w:val="20"/>
      </w:rPr>
      <w:t>ESTADO DO RIO GRANDE DO SUL</w:t>
    </w:r>
  </w:p>
  <w:p w14:paraId="07F20EAF" w14:textId="77777777" w:rsidR="00511304" w:rsidRPr="002A69D2" w:rsidRDefault="00511304" w:rsidP="002A69D2">
    <w:pPr>
      <w:spacing w:after="0" w:line="240" w:lineRule="auto"/>
      <w:jc w:val="center"/>
      <w:rPr>
        <w:rFonts w:ascii="Arial" w:hAnsi="Arial" w:cs="Arial"/>
        <w:b/>
        <w:sz w:val="20"/>
        <w:szCs w:val="20"/>
      </w:rPr>
    </w:pPr>
  </w:p>
  <w:p w14:paraId="26039785" w14:textId="77777777" w:rsidR="002A69D2" w:rsidRDefault="002A69D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1C0FB7"/>
    <w:multiLevelType w:val="hybridMultilevel"/>
    <w:tmpl w:val="2CFAEEE2"/>
    <w:lvl w:ilvl="0" w:tplc="2AE4E314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num w:numId="1" w16cid:durableId="523174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9D2"/>
    <w:rsid w:val="00016A3C"/>
    <w:rsid w:val="00017896"/>
    <w:rsid w:val="00022F68"/>
    <w:rsid w:val="0005019E"/>
    <w:rsid w:val="00060DFE"/>
    <w:rsid w:val="00063658"/>
    <w:rsid w:val="00066726"/>
    <w:rsid w:val="00070D8A"/>
    <w:rsid w:val="0008552A"/>
    <w:rsid w:val="00096722"/>
    <w:rsid w:val="000A1A29"/>
    <w:rsid w:val="000B0D42"/>
    <w:rsid w:val="000B14C9"/>
    <w:rsid w:val="000B3185"/>
    <w:rsid w:val="000E281B"/>
    <w:rsid w:val="000F2C56"/>
    <w:rsid w:val="000F57A0"/>
    <w:rsid w:val="001042DA"/>
    <w:rsid w:val="00112167"/>
    <w:rsid w:val="001130B3"/>
    <w:rsid w:val="00123C0D"/>
    <w:rsid w:val="001369BF"/>
    <w:rsid w:val="001511FF"/>
    <w:rsid w:val="00153AEF"/>
    <w:rsid w:val="00155593"/>
    <w:rsid w:val="001A73AD"/>
    <w:rsid w:val="001A7EA4"/>
    <w:rsid w:val="001B2281"/>
    <w:rsid w:val="001C416D"/>
    <w:rsid w:val="001C5DF9"/>
    <w:rsid w:val="001E1A3B"/>
    <w:rsid w:val="001E3443"/>
    <w:rsid w:val="002025E0"/>
    <w:rsid w:val="0020527C"/>
    <w:rsid w:val="00217919"/>
    <w:rsid w:val="002245F4"/>
    <w:rsid w:val="00265959"/>
    <w:rsid w:val="00280D3B"/>
    <w:rsid w:val="002840A3"/>
    <w:rsid w:val="002A69D2"/>
    <w:rsid w:val="002A76F0"/>
    <w:rsid w:val="002B1F6F"/>
    <w:rsid w:val="002C086E"/>
    <w:rsid w:val="002E20FF"/>
    <w:rsid w:val="002F4AFF"/>
    <w:rsid w:val="002F7C70"/>
    <w:rsid w:val="00303DFF"/>
    <w:rsid w:val="00313FA5"/>
    <w:rsid w:val="00322C50"/>
    <w:rsid w:val="00340ABF"/>
    <w:rsid w:val="00342169"/>
    <w:rsid w:val="0034539F"/>
    <w:rsid w:val="0035240D"/>
    <w:rsid w:val="00371E9A"/>
    <w:rsid w:val="00377622"/>
    <w:rsid w:val="003820EA"/>
    <w:rsid w:val="00387CFA"/>
    <w:rsid w:val="00393A71"/>
    <w:rsid w:val="003951DD"/>
    <w:rsid w:val="003A14BC"/>
    <w:rsid w:val="003A6241"/>
    <w:rsid w:val="003B40B1"/>
    <w:rsid w:val="003B706D"/>
    <w:rsid w:val="003E0BAF"/>
    <w:rsid w:val="003F685E"/>
    <w:rsid w:val="003F7107"/>
    <w:rsid w:val="00443E4C"/>
    <w:rsid w:val="0045414A"/>
    <w:rsid w:val="00460CD3"/>
    <w:rsid w:val="00463F0A"/>
    <w:rsid w:val="00464583"/>
    <w:rsid w:val="00466395"/>
    <w:rsid w:val="004805EA"/>
    <w:rsid w:val="0049003E"/>
    <w:rsid w:val="00497C2A"/>
    <w:rsid w:val="004C01A3"/>
    <w:rsid w:val="004C232D"/>
    <w:rsid w:val="004E77B2"/>
    <w:rsid w:val="004F0EAA"/>
    <w:rsid w:val="00507FC6"/>
    <w:rsid w:val="00511304"/>
    <w:rsid w:val="005343D4"/>
    <w:rsid w:val="005517A1"/>
    <w:rsid w:val="005522CE"/>
    <w:rsid w:val="00557A5A"/>
    <w:rsid w:val="005603B7"/>
    <w:rsid w:val="00566BDD"/>
    <w:rsid w:val="00573CB3"/>
    <w:rsid w:val="00575E16"/>
    <w:rsid w:val="00581A66"/>
    <w:rsid w:val="00585A73"/>
    <w:rsid w:val="005925C9"/>
    <w:rsid w:val="005B0A84"/>
    <w:rsid w:val="005B43E4"/>
    <w:rsid w:val="005C51F3"/>
    <w:rsid w:val="005E4F29"/>
    <w:rsid w:val="00647737"/>
    <w:rsid w:val="006556E4"/>
    <w:rsid w:val="00657B29"/>
    <w:rsid w:val="00673A92"/>
    <w:rsid w:val="00677F6B"/>
    <w:rsid w:val="0068783E"/>
    <w:rsid w:val="00691782"/>
    <w:rsid w:val="006B0F4E"/>
    <w:rsid w:val="006B74A1"/>
    <w:rsid w:val="006F4689"/>
    <w:rsid w:val="00715F9A"/>
    <w:rsid w:val="00716652"/>
    <w:rsid w:val="00752FA8"/>
    <w:rsid w:val="007841EA"/>
    <w:rsid w:val="00797B07"/>
    <w:rsid w:val="00797F28"/>
    <w:rsid w:val="007A50E1"/>
    <w:rsid w:val="007C3B67"/>
    <w:rsid w:val="007F018B"/>
    <w:rsid w:val="0080150D"/>
    <w:rsid w:val="008132D8"/>
    <w:rsid w:val="008201F1"/>
    <w:rsid w:val="008212F8"/>
    <w:rsid w:val="008229EB"/>
    <w:rsid w:val="00835DA8"/>
    <w:rsid w:val="00843341"/>
    <w:rsid w:val="008467F1"/>
    <w:rsid w:val="0085424D"/>
    <w:rsid w:val="00887C0E"/>
    <w:rsid w:val="008A323D"/>
    <w:rsid w:val="008B0710"/>
    <w:rsid w:val="008B1A4E"/>
    <w:rsid w:val="008F0263"/>
    <w:rsid w:val="00930F75"/>
    <w:rsid w:val="00972C19"/>
    <w:rsid w:val="00981741"/>
    <w:rsid w:val="009859AA"/>
    <w:rsid w:val="009C0075"/>
    <w:rsid w:val="009E1378"/>
    <w:rsid w:val="009E28AE"/>
    <w:rsid w:val="009E780D"/>
    <w:rsid w:val="00A0427A"/>
    <w:rsid w:val="00A13B11"/>
    <w:rsid w:val="00A70527"/>
    <w:rsid w:val="00AD28AE"/>
    <w:rsid w:val="00AF4DB7"/>
    <w:rsid w:val="00AF67FA"/>
    <w:rsid w:val="00B02194"/>
    <w:rsid w:val="00B101FB"/>
    <w:rsid w:val="00B157FF"/>
    <w:rsid w:val="00B24BDE"/>
    <w:rsid w:val="00B43E3B"/>
    <w:rsid w:val="00B4602B"/>
    <w:rsid w:val="00B75306"/>
    <w:rsid w:val="00BB16DC"/>
    <w:rsid w:val="00BB3E7C"/>
    <w:rsid w:val="00BD539C"/>
    <w:rsid w:val="00BF17A7"/>
    <w:rsid w:val="00C02D3D"/>
    <w:rsid w:val="00C30623"/>
    <w:rsid w:val="00C365BD"/>
    <w:rsid w:val="00C765DA"/>
    <w:rsid w:val="00CC3D2D"/>
    <w:rsid w:val="00CC55E3"/>
    <w:rsid w:val="00CE08A5"/>
    <w:rsid w:val="00CF394F"/>
    <w:rsid w:val="00D06BF9"/>
    <w:rsid w:val="00D14A1B"/>
    <w:rsid w:val="00D16F8D"/>
    <w:rsid w:val="00D50F7D"/>
    <w:rsid w:val="00D52224"/>
    <w:rsid w:val="00D64112"/>
    <w:rsid w:val="00D650E9"/>
    <w:rsid w:val="00D6677A"/>
    <w:rsid w:val="00D75421"/>
    <w:rsid w:val="00D82637"/>
    <w:rsid w:val="00D82E5E"/>
    <w:rsid w:val="00DA4120"/>
    <w:rsid w:val="00DC524A"/>
    <w:rsid w:val="00DE7186"/>
    <w:rsid w:val="00E108F4"/>
    <w:rsid w:val="00E27810"/>
    <w:rsid w:val="00E360A2"/>
    <w:rsid w:val="00E579F6"/>
    <w:rsid w:val="00ED0E4A"/>
    <w:rsid w:val="00F301AA"/>
    <w:rsid w:val="00F30441"/>
    <w:rsid w:val="00F63300"/>
    <w:rsid w:val="00F70E04"/>
    <w:rsid w:val="00F73CC4"/>
    <w:rsid w:val="00F82E7E"/>
    <w:rsid w:val="00F97B1E"/>
    <w:rsid w:val="00FA7DB7"/>
    <w:rsid w:val="00FC563E"/>
    <w:rsid w:val="00FC6BE3"/>
    <w:rsid w:val="00FD1B7E"/>
    <w:rsid w:val="00FD234E"/>
    <w:rsid w:val="00FF6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E1F27"/>
  <w15:chartTrackingRefBased/>
  <w15:docId w15:val="{B37E96BA-1A10-4B9D-A5AA-F1ECC1EBD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69D2"/>
    <w:pPr>
      <w:spacing w:after="200" w:line="276" w:lineRule="auto"/>
    </w:pPr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A69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A69D2"/>
    <w:rPr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2A69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A69D2"/>
    <w:rPr>
      <w:kern w:val="0"/>
      <w14:ligatures w14:val="none"/>
    </w:rPr>
  </w:style>
  <w:style w:type="paragraph" w:styleId="PargrafodaLista">
    <w:name w:val="List Paragraph"/>
    <w:basedOn w:val="Normal"/>
    <w:uiPriority w:val="34"/>
    <w:qFormat/>
    <w:rsid w:val="008467F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06BF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1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532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Rodrigo Pelisoli Maiato</cp:lastModifiedBy>
  <cp:revision>4</cp:revision>
  <cp:lastPrinted>2025-02-10T12:14:00Z</cp:lastPrinted>
  <dcterms:created xsi:type="dcterms:W3CDTF">2025-09-01T13:59:00Z</dcterms:created>
  <dcterms:modified xsi:type="dcterms:W3CDTF">2025-09-01T17:19:00Z</dcterms:modified>
</cp:coreProperties>
</file>