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D59" w:rsidRDefault="004C7D59" w:rsidP="004C7D59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4C7D59" w:rsidRDefault="004C7D59" w:rsidP="004C7D59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4C7D59" w:rsidRDefault="004C7D59" w:rsidP="004C7D59">
      <w:pPr>
        <w:jc w:val="center"/>
        <w:rPr>
          <w:rFonts w:ascii="Arial" w:hAnsi="Arial" w:cs="Arial"/>
          <w:sz w:val="28"/>
          <w:szCs w:val="28"/>
        </w:rPr>
      </w:pPr>
    </w:p>
    <w:p w:rsidR="004C7D59" w:rsidRDefault="004C7D59" w:rsidP="004C7D59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:rsidR="004C7D59" w:rsidRDefault="004C7D59" w:rsidP="004C7D59">
      <w:pPr>
        <w:rPr>
          <w:rFonts w:ascii="Arial" w:hAnsi="Arial" w:cs="Arial"/>
          <w:sz w:val="24"/>
          <w:szCs w:val="24"/>
        </w:rPr>
      </w:pPr>
    </w:p>
    <w:p w:rsidR="004C7D59" w:rsidRDefault="004C7D59" w:rsidP="004C7D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:rsidR="004C7D59" w:rsidRDefault="004C7D59" w:rsidP="004C7D59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:rsidR="004C7D59" w:rsidRDefault="004C7D59" w:rsidP="004C7D59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59/2024, REFERENTE AO PROJETO DE LEI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nº 59/2024, QUE:</w:t>
      </w:r>
    </w:p>
    <w:p w:rsidR="004C7D59" w:rsidRDefault="004C7D59" w:rsidP="004C7D59">
      <w:pPr>
        <w:pStyle w:val="PargrafodaLista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Autoriza ao poder executivo municipal receber imóvel em dação em pagamento de créditos tributários e não tributários, de </w:t>
      </w:r>
      <w:proofErr w:type="spellStart"/>
      <w:r>
        <w:rPr>
          <w:rFonts w:ascii="Times New Roman" w:hAnsi="Times New Roman" w:cs="Times New Roman"/>
          <w:bCs/>
          <w:sz w:val="24"/>
        </w:rPr>
        <w:t>Generi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máximo </w:t>
      </w:r>
      <w:proofErr w:type="spellStart"/>
      <w:r>
        <w:rPr>
          <w:rFonts w:ascii="Times New Roman" w:hAnsi="Times New Roman" w:cs="Times New Roman"/>
          <w:bCs/>
          <w:sz w:val="24"/>
        </w:rPr>
        <w:t>Lipert</w:t>
      </w:r>
      <w:proofErr w:type="spellEnd"/>
      <w:r>
        <w:rPr>
          <w:rFonts w:ascii="Times New Roman" w:hAnsi="Times New Roman" w:cs="Times New Roman"/>
          <w:bCs/>
          <w:sz w:val="24"/>
        </w:rPr>
        <w:t>.</w:t>
      </w:r>
    </w:p>
    <w:p w:rsidR="004C7D59" w:rsidRDefault="004C7D59" w:rsidP="004C7D59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(Projeto de Lei que continua em Tramitação na Comissão) </w:t>
      </w:r>
    </w:p>
    <w:p w:rsidR="004C7D59" w:rsidRDefault="004C7D59" w:rsidP="004C7D59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jc w:val="center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jc w:val="center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jc w:val="center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jc w:val="center"/>
        <w:rPr>
          <w:rFonts w:ascii="Times New Roman" w:hAnsi="Times New Roman" w:cs="Times New Roman"/>
          <w:sz w:val="24"/>
          <w:szCs w:val="28"/>
        </w:rPr>
      </w:pPr>
    </w:p>
    <w:p w:rsidR="004C7D59" w:rsidRDefault="004C7D59" w:rsidP="004C7D59">
      <w:pPr>
        <w:pStyle w:val="PargrafodaLista"/>
        <w:jc w:val="center"/>
        <w:rPr>
          <w:rFonts w:ascii="Times New Roman" w:hAnsi="Times New Roman" w:cs="Times New Roman"/>
          <w:bCs/>
          <w:iCs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Sala de Comissões, 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8"/>
        </w:rPr>
        <w:t xml:space="preserve"> de novembro de 2024</w:t>
      </w:r>
    </w:p>
    <w:p w:rsidR="00294F29" w:rsidRDefault="00294F29"/>
    <w:sectPr w:rsidR="00294F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D59"/>
    <w:rsid w:val="00294F29"/>
    <w:rsid w:val="004C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D59"/>
  </w:style>
  <w:style w:type="paragraph" w:styleId="Ttulo1">
    <w:name w:val="heading 1"/>
    <w:basedOn w:val="Normal"/>
    <w:next w:val="Normal"/>
    <w:link w:val="Ttulo1Char"/>
    <w:qFormat/>
    <w:rsid w:val="004C7D5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C7D5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C7D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D59"/>
  </w:style>
  <w:style w:type="paragraph" w:styleId="Ttulo1">
    <w:name w:val="heading 1"/>
    <w:basedOn w:val="Normal"/>
    <w:next w:val="Normal"/>
    <w:link w:val="Ttulo1Char"/>
    <w:qFormat/>
    <w:rsid w:val="004C7D5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C7D5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C7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9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2024-11-25T11:18:00Z</dcterms:created>
  <dcterms:modified xsi:type="dcterms:W3CDTF">2024-11-25T11:19:00Z</dcterms:modified>
</cp:coreProperties>
</file>