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CB" w:rsidRDefault="003444CB" w:rsidP="003444CB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444CB" w:rsidRDefault="003444CB" w:rsidP="003444C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444CB" w:rsidRDefault="003444CB" w:rsidP="003444CB">
      <w:pPr>
        <w:jc w:val="center"/>
        <w:rPr>
          <w:rFonts w:ascii="Arial" w:hAnsi="Arial" w:cs="Arial"/>
          <w:sz w:val="28"/>
          <w:szCs w:val="28"/>
        </w:rPr>
      </w:pPr>
    </w:p>
    <w:p w:rsidR="003444CB" w:rsidRDefault="003444CB" w:rsidP="003444C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3444CB" w:rsidRDefault="003444CB" w:rsidP="003444CB">
      <w:pPr>
        <w:jc w:val="center"/>
        <w:rPr>
          <w:rFonts w:ascii="Arial" w:hAnsi="Arial" w:cs="Arial"/>
          <w:sz w:val="28"/>
          <w:szCs w:val="28"/>
        </w:rPr>
      </w:pPr>
    </w:p>
    <w:p w:rsidR="003444CB" w:rsidRDefault="003444CB" w:rsidP="003444CB">
      <w:pPr>
        <w:jc w:val="center"/>
        <w:rPr>
          <w:rFonts w:ascii="Arial" w:hAnsi="Arial" w:cs="Arial"/>
          <w:sz w:val="28"/>
          <w:szCs w:val="28"/>
        </w:rPr>
      </w:pPr>
    </w:p>
    <w:p w:rsidR="003444CB" w:rsidRDefault="003444CB" w:rsidP="003444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</w:t>
      </w:r>
      <w:r>
        <w:rPr>
          <w:rFonts w:ascii="Arial" w:hAnsi="Arial" w:cs="Arial"/>
          <w:sz w:val="24"/>
          <w:szCs w:val="24"/>
        </w:rPr>
        <w:t xml:space="preserve"> MUNICIPAL:</w:t>
      </w:r>
    </w:p>
    <w:p w:rsidR="003444CB" w:rsidRDefault="003444CB" w:rsidP="003444C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62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62</w:t>
      </w:r>
      <w:r>
        <w:rPr>
          <w:rFonts w:ascii="Times New Roman" w:hAnsi="Times New Roman" w:cs="Times New Roman"/>
          <w:sz w:val="24"/>
          <w:szCs w:val="24"/>
        </w:rPr>
        <w:t xml:space="preserve">/2023, QUE: </w:t>
      </w:r>
    </w:p>
    <w:p w:rsidR="003444CB" w:rsidRDefault="003444CB" w:rsidP="003444C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444CB" w:rsidRDefault="003444CB" w:rsidP="003444CB">
      <w:pPr>
        <w:pStyle w:val="PargrafodaLista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Dispõe sobre a remissão de juros e anistia da multa das dívidas tributárias e não tributárias inscritas em dívida ativa, em cobrança judicial ou extrajudicial e outras na forma que especifica.</w:t>
      </w:r>
    </w:p>
    <w:p w:rsidR="003444CB" w:rsidRPr="003444CB" w:rsidRDefault="003444CB" w:rsidP="003444CB">
      <w:pPr>
        <w:pStyle w:val="PargrafodaLista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</w:p>
    <w:p w:rsidR="003444CB" w:rsidRDefault="003444CB" w:rsidP="003444CB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63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63</w:t>
      </w:r>
      <w:r>
        <w:rPr>
          <w:rFonts w:ascii="Times New Roman" w:hAnsi="Times New Roman" w:cs="Times New Roman"/>
          <w:sz w:val="24"/>
          <w:szCs w:val="24"/>
        </w:rPr>
        <w:t>/2023, QUE: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44CB" w:rsidRDefault="003444CB" w:rsidP="003444CB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proofErr w:type="gramEnd"/>
    </w:p>
    <w:p w:rsidR="003444CB" w:rsidRPr="003444CB" w:rsidRDefault="003444CB" w:rsidP="003444CB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3444CB">
        <w:rPr>
          <w:rFonts w:ascii="Times New Roman" w:hAnsi="Times New Roman" w:cs="Times New Roman"/>
          <w:bCs/>
          <w:sz w:val="24"/>
          <w:szCs w:val="24"/>
        </w:rPr>
        <w:t>Altera o quadro do Art. 1º da Lei Municipal n° 2.771 de 17 de outubro de 2023</w:t>
      </w:r>
      <w:r w:rsidRPr="003444CB">
        <w:rPr>
          <w:rFonts w:ascii="Times New Roman" w:hAnsi="Times New Roman" w:cs="Times New Roman"/>
          <w:bCs/>
          <w:sz w:val="24"/>
          <w:szCs w:val="24"/>
        </w:rPr>
        <w:t>.</w:t>
      </w:r>
    </w:p>
    <w:p w:rsidR="003444CB" w:rsidRPr="003444CB" w:rsidRDefault="003444CB" w:rsidP="003444CB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</w:p>
    <w:p w:rsidR="003444CB" w:rsidRDefault="003444CB" w:rsidP="003444C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4CB" w:rsidRDefault="003444CB" w:rsidP="003444C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:rsidR="003444CB" w:rsidRDefault="003444CB" w:rsidP="003444CB">
      <w:pPr>
        <w:pStyle w:val="PargrafodaLista"/>
        <w:rPr>
          <w:rFonts w:ascii="Times New Roman" w:hAnsi="Times New Roman" w:cs="Times New Roman"/>
        </w:rPr>
      </w:pPr>
    </w:p>
    <w:p w:rsidR="003444CB" w:rsidRDefault="003444CB" w:rsidP="003444C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444CB" w:rsidRDefault="003444CB" w:rsidP="003444CB">
      <w:pPr>
        <w:jc w:val="center"/>
        <w:rPr>
          <w:rFonts w:ascii="Times New Roman" w:hAnsi="Times New Roman" w:cs="Times New Roman"/>
        </w:rPr>
      </w:pPr>
    </w:p>
    <w:p w:rsidR="003444CB" w:rsidRDefault="003444CB" w:rsidP="003444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44CB" w:rsidRDefault="003444CB" w:rsidP="003444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44CB" w:rsidRDefault="003444CB" w:rsidP="003444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44CB" w:rsidRDefault="003444CB" w:rsidP="003444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44CB" w:rsidRDefault="003444CB" w:rsidP="003444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44CB" w:rsidRDefault="003444CB" w:rsidP="003444C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4639" w:rsidRPr="003444CB" w:rsidRDefault="00C41D46" w:rsidP="003444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01 de dezembro d</w:t>
      </w:r>
      <w:r w:rsidR="003444CB">
        <w:rPr>
          <w:rFonts w:ascii="Times New Roman" w:hAnsi="Times New Roman" w:cs="Times New Roman"/>
          <w:sz w:val="24"/>
          <w:szCs w:val="24"/>
        </w:rPr>
        <w:t>e 2023.</w:t>
      </w:r>
    </w:p>
    <w:sectPr w:rsidR="00BA4639" w:rsidRPr="003444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5FC472F0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26D71AD"/>
    <w:multiLevelType w:val="hybridMultilevel"/>
    <w:tmpl w:val="927E97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CB"/>
    <w:rsid w:val="003444CB"/>
    <w:rsid w:val="00AC7C8A"/>
    <w:rsid w:val="00BA4639"/>
    <w:rsid w:val="00C41D46"/>
    <w:rsid w:val="00D2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4CB"/>
  </w:style>
  <w:style w:type="paragraph" w:styleId="Ttulo1">
    <w:name w:val="heading 1"/>
    <w:basedOn w:val="Normal"/>
    <w:next w:val="Normal"/>
    <w:link w:val="Ttulo1Char"/>
    <w:qFormat/>
    <w:rsid w:val="003444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44C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44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4CB"/>
  </w:style>
  <w:style w:type="paragraph" w:styleId="Ttulo1">
    <w:name w:val="heading 1"/>
    <w:basedOn w:val="Normal"/>
    <w:next w:val="Normal"/>
    <w:link w:val="Ttulo1Char"/>
    <w:qFormat/>
    <w:rsid w:val="003444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44C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44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2023-12-01T15:50:00Z</cp:lastPrinted>
  <dcterms:created xsi:type="dcterms:W3CDTF">2023-12-01T15:40:00Z</dcterms:created>
  <dcterms:modified xsi:type="dcterms:W3CDTF">2023-12-01T15:51:00Z</dcterms:modified>
</cp:coreProperties>
</file>