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67473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Projeto de Lei Complementar 02</w:t>
      </w:r>
      <w:r w:rsidR="006A0A8A">
        <w:rPr>
          <w:rFonts w:ascii="Arial" w:eastAsia="Calibri" w:hAnsi="Arial" w:cs="Arial"/>
          <w:b/>
          <w:sz w:val="24"/>
          <w:szCs w:val="24"/>
        </w:rPr>
        <w:t>/2023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674730">
        <w:rPr>
          <w:rFonts w:ascii="Arial" w:eastAsia="Calibri" w:hAnsi="Arial" w:cs="Arial"/>
          <w:sz w:val="24"/>
          <w:szCs w:val="24"/>
        </w:rPr>
        <w:t>02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60E6B">
        <w:rPr>
          <w:rFonts w:ascii="Arial" w:eastAsia="Calibri" w:hAnsi="Arial" w:cs="Arial"/>
          <w:sz w:val="24"/>
          <w:szCs w:val="24"/>
        </w:rPr>
        <w:t>22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2664B" w:rsidRPr="006A0A8A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674730">
        <w:rPr>
          <w:rFonts w:ascii="Arial" w:eastAsia="Calibri" w:hAnsi="Arial" w:cs="Arial"/>
          <w:sz w:val="24"/>
          <w:szCs w:val="24"/>
        </w:rPr>
        <w:t>Concede isenção de IPTU e ITBI, condicionada à implementação de infraestrutura a imóveis de loteamentos e condomínios, e dá outras providencias.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674730">
        <w:rPr>
          <w:rFonts w:ascii="Arial" w:eastAsia="Calibri" w:hAnsi="Arial" w:cs="Arial"/>
          <w:sz w:val="24"/>
          <w:szCs w:val="24"/>
        </w:rPr>
        <w:t xml:space="preserve"> </w:t>
      </w:r>
      <w:r w:rsidR="00D60E6B">
        <w:rPr>
          <w:rFonts w:ascii="Arial" w:eastAsia="Calibri" w:hAnsi="Arial" w:cs="Arial"/>
          <w:sz w:val="24"/>
          <w:szCs w:val="24"/>
        </w:rPr>
        <w:t>Diogo Franco de Souza</w:t>
      </w:r>
      <w:r w:rsidR="00674730">
        <w:rPr>
          <w:rFonts w:ascii="Arial" w:eastAsia="Calibri" w:hAnsi="Arial" w:cs="Arial"/>
          <w:sz w:val="24"/>
          <w:szCs w:val="24"/>
        </w:rPr>
        <w:t xml:space="preserve">                       </w:t>
      </w:r>
      <w:r w:rsidR="00D60E6B">
        <w:rPr>
          <w:rFonts w:ascii="Arial" w:eastAsia="Calibri" w:hAnsi="Arial" w:cs="Arial"/>
          <w:sz w:val="24"/>
          <w:szCs w:val="24"/>
        </w:rPr>
        <w:t xml:space="preserve">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A0A8A" w:rsidRPr="006A0A8A" w:rsidRDefault="000A2A8A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674730">
        <w:rPr>
          <w:rFonts w:ascii="Arial" w:eastAsia="Calibri" w:hAnsi="Arial" w:cs="Arial"/>
          <w:sz w:val="24"/>
          <w:szCs w:val="24"/>
        </w:rPr>
        <w:t>Concede isenção de IPTU e ITBI, condicionada à implementação de infraestrutura a imóveis de loteamentos e condomínios, e dá outras providencias.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A0A8A" w:rsidRPr="006A0A8A" w:rsidRDefault="000A2A8A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74730">
        <w:rPr>
          <w:rFonts w:ascii="Arial" w:eastAsia="Calibri" w:hAnsi="Arial" w:cs="Arial"/>
          <w:sz w:val="24"/>
          <w:szCs w:val="24"/>
        </w:rPr>
        <w:t>04 de agosto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674730">
        <w:rPr>
          <w:rFonts w:ascii="Arial" w:eastAsia="Calibri" w:hAnsi="Arial" w:cs="Arial"/>
          <w:sz w:val="24"/>
          <w:szCs w:val="24"/>
        </w:rPr>
        <w:t>Concede isenção de IPTU e ITBI, condicionada à implementação de infraestrutura a imóveis de loteamentos e condomínios, e dá outras providencias”.</w:t>
      </w:r>
    </w:p>
    <w:p w:rsidR="00B3362B" w:rsidRPr="00F04E92" w:rsidRDefault="00B3362B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9203D" w:rsidRDefault="00C83A2C" w:rsidP="008F0F1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DE7B2D">
        <w:rPr>
          <w:rFonts w:ascii="Arial" w:eastAsia="Calibri" w:hAnsi="Arial" w:cs="Arial"/>
          <w:sz w:val="24"/>
          <w:szCs w:val="24"/>
        </w:rPr>
        <w:t xml:space="preserve"> </w:t>
      </w:r>
      <w:r w:rsidR="00674730">
        <w:rPr>
          <w:rFonts w:ascii="Arial" w:eastAsia="Calibri" w:hAnsi="Arial" w:cs="Arial"/>
          <w:sz w:val="24"/>
          <w:szCs w:val="24"/>
        </w:rPr>
        <w:t>conceder isenção de IPTU e ITBI, a imóveis pertencentes a loteamentos e condomínios.</w:t>
      </w:r>
    </w:p>
    <w:p w:rsidR="008441E2" w:rsidRDefault="008441E2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362BE" w:rsidRDefault="00A362BE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360CB3" w:rsidRDefault="00360CB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60E6B">
        <w:rPr>
          <w:rFonts w:ascii="Arial" w:eastAsia="Calibri" w:hAnsi="Arial" w:cs="Arial"/>
          <w:sz w:val="24"/>
          <w:szCs w:val="24"/>
        </w:rPr>
        <w:t>22</w:t>
      </w:r>
      <w:r w:rsidR="00674730">
        <w:rPr>
          <w:rFonts w:ascii="Arial" w:eastAsia="Calibri" w:hAnsi="Arial" w:cs="Arial"/>
          <w:sz w:val="24"/>
          <w:szCs w:val="24"/>
        </w:rPr>
        <w:t xml:space="preserve"> de </w:t>
      </w:r>
      <w:r w:rsidR="00D60E6B">
        <w:rPr>
          <w:rFonts w:ascii="Arial" w:eastAsia="Calibri" w:hAnsi="Arial" w:cs="Arial"/>
          <w:sz w:val="24"/>
          <w:szCs w:val="24"/>
        </w:rPr>
        <w:t>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E7EDE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399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42E0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D7AC6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730"/>
    <w:rsid w:val="00674AB7"/>
    <w:rsid w:val="0067670E"/>
    <w:rsid w:val="00677188"/>
    <w:rsid w:val="006807E4"/>
    <w:rsid w:val="006A0A8A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106BF"/>
    <w:rsid w:val="00723DFC"/>
    <w:rsid w:val="0072417E"/>
    <w:rsid w:val="007249CB"/>
    <w:rsid w:val="007339E2"/>
    <w:rsid w:val="007465D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6015"/>
    <w:rsid w:val="0083146F"/>
    <w:rsid w:val="00832457"/>
    <w:rsid w:val="0083743D"/>
    <w:rsid w:val="00837EF0"/>
    <w:rsid w:val="008434BF"/>
    <w:rsid w:val="008441E2"/>
    <w:rsid w:val="00846598"/>
    <w:rsid w:val="00851775"/>
    <w:rsid w:val="00866CC3"/>
    <w:rsid w:val="00877112"/>
    <w:rsid w:val="008861CA"/>
    <w:rsid w:val="00893FA0"/>
    <w:rsid w:val="008A3A68"/>
    <w:rsid w:val="008A49BB"/>
    <w:rsid w:val="008A52F6"/>
    <w:rsid w:val="008B05E0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18A0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77CC5"/>
    <w:rsid w:val="00A871E3"/>
    <w:rsid w:val="00A93AE1"/>
    <w:rsid w:val="00A95489"/>
    <w:rsid w:val="00A96583"/>
    <w:rsid w:val="00A977C5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0E6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2023-09-22T21:17:00Z</cp:lastPrinted>
  <dcterms:created xsi:type="dcterms:W3CDTF">2023-10-18T17:17:00Z</dcterms:created>
  <dcterms:modified xsi:type="dcterms:W3CDTF">2023-10-18T17:17:00Z</dcterms:modified>
</cp:coreProperties>
</file>