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90E" w:rsidRDefault="002C090E" w:rsidP="002C090E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C090E" w:rsidRDefault="002C090E" w:rsidP="002C090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C090E" w:rsidRDefault="002C090E" w:rsidP="002C090E">
      <w:pPr>
        <w:jc w:val="center"/>
        <w:rPr>
          <w:rFonts w:ascii="Arial" w:hAnsi="Arial" w:cs="Arial"/>
          <w:sz w:val="28"/>
          <w:szCs w:val="28"/>
        </w:rPr>
      </w:pPr>
    </w:p>
    <w:p w:rsidR="002C090E" w:rsidRDefault="002C090E" w:rsidP="002C090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C090E" w:rsidRDefault="002C090E" w:rsidP="002C090E">
      <w:pPr>
        <w:jc w:val="center"/>
        <w:rPr>
          <w:rFonts w:ascii="Arial" w:hAnsi="Arial" w:cs="Arial"/>
          <w:sz w:val="28"/>
          <w:szCs w:val="28"/>
        </w:rPr>
      </w:pPr>
    </w:p>
    <w:p w:rsidR="002C090E" w:rsidRDefault="002C090E" w:rsidP="002C090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04 de setembro</w:t>
      </w:r>
      <w:r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2C090E" w:rsidRDefault="002C090E" w:rsidP="002C090E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C090E" w:rsidRDefault="002C090E" w:rsidP="002C09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AA4E2C" w:rsidRDefault="00AA4E2C" w:rsidP="002C090E">
      <w:pPr>
        <w:rPr>
          <w:rFonts w:ascii="Arial" w:hAnsi="Arial" w:cs="Arial"/>
          <w:sz w:val="24"/>
          <w:szCs w:val="24"/>
        </w:rPr>
      </w:pPr>
    </w:p>
    <w:p w:rsidR="00AA4E2C" w:rsidRDefault="00AA4E2C" w:rsidP="002C09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AA4E2C" w:rsidRDefault="00AA4E2C" w:rsidP="002C09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AA4E2C" w:rsidRDefault="00AA4E2C" w:rsidP="002C090E">
      <w:pPr>
        <w:rPr>
          <w:rFonts w:ascii="Arial" w:hAnsi="Arial" w:cs="Arial"/>
          <w:sz w:val="24"/>
          <w:szCs w:val="24"/>
        </w:rPr>
      </w:pPr>
    </w:p>
    <w:p w:rsidR="00AA4E2C" w:rsidRPr="00B72C2F" w:rsidRDefault="00AA4E2C" w:rsidP="00AA4E2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2C2F">
        <w:rPr>
          <w:rFonts w:ascii="Times New Roman" w:hAnsi="Times New Roman" w:cs="Times New Roman"/>
          <w:sz w:val="28"/>
          <w:szCs w:val="28"/>
        </w:rPr>
        <w:t>Votação: Projeto de Lei nº 46/2023.</w:t>
      </w:r>
    </w:p>
    <w:p w:rsidR="00AA4E2C" w:rsidRPr="00B72C2F" w:rsidRDefault="00AA4E2C" w:rsidP="00AA4E2C">
      <w:pPr>
        <w:pStyle w:val="PargrafodaLista"/>
        <w:spacing w:after="0"/>
        <w:ind w:left="92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pt-BR"/>
        </w:rPr>
      </w:pPr>
      <w:r w:rsidRPr="00B72C2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pt-BR"/>
        </w:rPr>
        <w:t>Dispõe sobre alternativas para a conversão de compensações ambientais no âmbito do Município de Terra de Areia e dá outras providências.</w:t>
      </w:r>
    </w:p>
    <w:p w:rsidR="00AA4E2C" w:rsidRDefault="00AA4E2C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AA4E2C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72C2F" w:rsidRPr="00B72C2F" w:rsidRDefault="00B72C2F" w:rsidP="00B72C2F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11 de setembro de 2023.</w:t>
      </w:r>
    </w:p>
    <w:p w:rsidR="002C090E" w:rsidRDefault="002C090E" w:rsidP="002C090E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2C090E" w:rsidRDefault="002C090E" w:rsidP="002C090E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C6CBF" w:rsidRDefault="00BC6CBF">
      <w:bookmarkStart w:id="0" w:name="_GoBack"/>
      <w:bookmarkEnd w:id="0"/>
    </w:p>
    <w:sectPr w:rsidR="00BC6C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21874B6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0E"/>
    <w:rsid w:val="000016FE"/>
    <w:rsid w:val="002C090E"/>
    <w:rsid w:val="00AA4E2C"/>
    <w:rsid w:val="00B72C2F"/>
    <w:rsid w:val="00BC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0E"/>
  </w:style>
  <w:style w:type="paragraph" w:styleId="Ttulo1">
    <w:name w:val="heading 1"/>
    <w:basedOn w:val="Normal"/>
    <w:next w:val="Normal"/>
    <w:link w:val="Ttulo1Char"/>
    <w:qFormat/>
    <w:rsid w:val="002C09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090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0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0E"/>
  </w:style>
  <w:style w:type="paragraph" w:styleId="Ttulo1">
    <w:name w:val="heading 1"/>
    <w:basedOn w:val="Normal"/>
    <w:next w:val="Normal"/>
    <w:link w:val="Ttulo1Char"/>
    <w:qFormat/>
    <w:rsid w:val="002C09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090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2023-09-11T12:16:00Z</dcterms:created>
  <dcterms:modified xsi:type="dcterms:W3CDTF">2023-09-11T12:53:00Z</dcterms:modified>
</cp:coreProperties>
</file>