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D7" w:rsidRDefault="00ED39D7" w:rsidP="00ED39D7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D39D7" w:rsidRDefault="00ED39D7" w:rsidP="00ED39D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D39D7" w:rsidRDefault="00ED39D7" w:rsidP="00ED39D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ED39D7" w:rsidRDefault="00ED39D7" w:rsidP="00ED39D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ED39D7" w:rsidRDefault="00ED39D7" w:rsidP="00ED39D7">
      <w:pPr>
        <w:jc w:val="center"/>
        <w:rPr>
          <w:rFonts w:ascii="Arial" w:hAnsi="Arial" w:cs="Arial"/>
          <w:sz w:val="28"/>
          <w:szCs w:val="28"/>
        </w:rPr>
      </w:pPr>
    </w:p>
    <w:p w:rsidR="00ED39D7" w:rsidRDefault="00ED39D7" w:rsidP="00ED39D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27 de fevereiro de 2023.</w:t>
      </w:r>
    </w:p>
    <w:p w:rsidR="00ED39D7" w:rsidRDefault="00ED39D7" w:rsidP="00ED39D7">
      <w:pPr>
        <w:rPr>
          <w:rFonts w:ascii="Arial" w:hAnsi="Arial" w:cs="Arial"/>
        </w:rPr>
      </w:pPr>
    </w:p>
    <w:p w:rsidR="00ED39D7" w:rsidRDefault="00ED39D7" w:rsidP="00ED39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ED39D7" w:rsidRDefault="00ED39D7" w:rsidP="00ED39D7">
      <w:pPr>
        <w:rPr>
          <w:rFonts w:ascii="Arial" w:hAnsi="Arial" w:cs="Arial"/>
          <w:sz w:val="24"/>
          <w:szCs w:val="24"/>
        </w:rPr>
      </w:pPr>
    </w:p>
    <w:p w:rsidR="00ED39D7" w:rsidRDefault="00ED39D7" w:rsidP="00ED39D7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 MUNICIPAL</w:t>
      </w:r>
      <w:r>
        <w:rPr>
          <w:rFonts w:ascii="Arial" w:hAnsi="Arial" w:cs="Arial"/>
        </w:rPr>
        <w:t xml:space="preserve">: </w:t>
      </w:r>
    </w:p>
    <w:p w:rsidR="00ED39D7" w:rsidRDefault="00ED39D7" w:rsidP="00ED39D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Projeto de Lei nº 04/2023:</w:t>
      </w:r>
    </w:p>
    <w:p w:rsidR="00ED39D7" w:rsidRPr="00ED39D7" w:rsidRDefault="00ED39D7" w:rsidP="00ED39D7">
      <w:pPr>
        <w:pStyle w:val="PargrafodaLista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Style w:val="Forte"/>
          <w:rFonts w:ascii="Arial" w:hAnsi="Arial" w:cs="Arial"/>
          <w:color w:val="7A7A7A"/>
          <w:sz w:val="21"/>
          <w:szCs w:val="21"/>
          <w:bdr w:val="none" w:sz="0" w:space="0" w:color="auto" w:frame="1"/>
          <w:shd w:val="clear" w:color="auto" w:fill="FFFFFF"/>
        </w:rPr>
        <w:t>  </w:t>
      </w:r>
      <w:r w:rsidRPr="00ED39D7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denominação do Ginásio Poliesportivo Municipal.</w:t>
      </w:r>
    </w:p>
    <w:p w:rsidR="00ED39D7" w:rsidRPr="00ED39D7" w:rsidRDefault="00ED39D7" w:rsidP="00ED39D7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ED39D7" w:rsidRDefault="00ED39D7" w:rsidP="00ED39D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D39D7" w:rsidRDefault="00ED39D7" w:rsidP="00ED39D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ED39D7" w:rsidRDefault="00ED39D7" w:rsidP="00ED39D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ED39D7" w:rsidRDefault="00C06989" w:rsidP="00ED39D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25</w:t>
      </w:r>
      <w:r w:rsidR="00ED39D7">
        <w:rPr>
          <w:rFonts w:ascii="Times New Roman" w:hAnsi="Times New Roman" w:cs="Times New Roman"/>
          <w:sz w:val="28"/>
          <w:szCs w:val="28"/>
        </w:rPr>
        <w:t>/2023: Encamin</w:t>
      </w:r>
      <w:r>
        <w:rPr>
          <w:rFonts w:ascii="Times New Roman" w:hAnsi="Times New Roman" w:cs="Times New Roman"/>
          <w:sz w:val="28"/>
          <w:szCs w:val="28"/>
        </w:rPr>
        <w:t>ha para essa Casa Legislativa a</w:t>
      </w:r>
      <w:r w:rsidR="00ED39D7">
        <w:rPr>
          <w:rFonts w:ascii="Times New Roman" w:hAnsi="Times New Roman" w:cs="Times New Roman"/>
          <w:sz w:val="28"/>
          <w:szCs w:val="28"/>
        </w:rPr>
        <w:t xml:space="preserve"> seguinte</w:t>
      </w:r>
      <w:r>
        <w:rPr>
          <w:rFonts w:ascii="Times New Roman" w:hAnsi="Times New Roman" w:cs="Times New Roman"/>
          <w:sz w:val="28"/>
          <w:szCs w:val="28"/>
        </w:rPr>
        <w:t xml:space="preserve">  Lei Municipal</w:t>
      </w:r>
      <w:r w:rsidR="00ED39D7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Lei nº 2.723</w:t>
      </w:r>
      <w:r w:rsidR="00ED39D7">
        <w:rPr>
          <w:rFonts w:ascii="Times New Roman" w:hAnsi="Times New Roman" w:cs="Times New Roman"/>
          <w:sz w:val="28"/>
          <w:szCs w:val="28"/>
        </w:rPr>
        <w:t xml:space="preserve">/2023: </w:t>
      </w: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41CD5">
        <w:rPr>
          <w:rFonts w:ascii="Times New Roman" w:hAnsi="Times New Roman" w:cs="Times New Roman"/>
          <w:sz w:val="28"/>
          <w:szCs w:val="28"/>
        </w:rPr>
        <w:t>Concede aumento real aos Servidores do Legislativo Municipal.</w:t>
      </w: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41CD5" w:rsidRDefault="00B41CD5" w:rsidP="00B41CD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32/2023:  Encaminha para essa Casa Legislativa as seguintes Leis Municipais: </w:t>
      </w: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2.720/2023: </w:t>
      </w: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1CD5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1º e o Art. 3º da Lei Municipal º </w:t>
      </w:r>
      <w:hyperlink r:id="rId7" w:history="1">
        <w:r w:rsidRPr="00B41CD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2.644</w:t>
        </w:r>
      </w:hyperlink>
      <w:r w:rsidRPr="00B41CD5">
        <w:rPr>
          <w:rFonts w:ascii="Times New Roman" w:hAnsi="Times New Roman" w:cs="Times New Roman"/>
          <w:sz w:val="28"/>
          <w:szCs w:val="28"/>
          <w:shd w:val="clear" w:color="auto" w:fill="FFFFFF"/>
        </w:rPr>
        <w:t> de 15 de março de 2022.</w:t>
      </w: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2.721/2023: </w:t>
      </w: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41CD5">
        <w:rPr>
          <w:rFonts w:ascii="Times New Roman" w:hAnsi="Times New Roman" w:cs="Times New Roman"/>
          <w:sz w:val="28"/>
          <w:szCs w:val="28"/>
        </w:rPr>
        <w:t>Revoga o Parágrafo único, do Art. 1º, altera o Art. 1º, cria os incisos I e II, do Art. 1º e revoga o Art. 2º da Lei Municipal nº </w:t>
      </w:r>
      <w:hyperlink r:id="rId8" w:history="1">
        <w:r w:rsidRPr="00B41CD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2.716</w:t>
        </w:r>
      </w:hyperlink>
      <w:r w:rsidRPr="00B41CD5">
        <w:rPr>
          <w:rFonts w:ascii="Times New Roman" w:hAnsi="Times New Roman" w:cs="Times New Roman"/>
          <w:sz w:val="28"/>
          <w:szCs w:val="28"/>
        </w:rPr>
        <w:t> de 20 de janeiro de 2023.</w:t>
      </w: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Lei nº 2.722/2023:</w:t>
      </w:r>
    </w:p>
    <w:p w:rsidR="00B41CD5" w:rsidRP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1CD5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Artigo 1º da Lei nº </w:t>
      </w:r>
      <w:hyperlink r:id="rId9" w:history="1">
        <w:r w:rsidRPr="00B41CD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2.597</w:t>
        </w:r>
      </w:hyperlink>
      <w:r w:rsidRPr="00B41CD5">
        <w:rPr>
          <w:rFonts w:ascii="Times New Roman" w:hAnsi="Times New Roman" w:cs="Times New Roman"/>
          <w:sz w:val="28"/>
          <w:szCs w:val="28"/>
          <w:shd w:val="clear" w:color="auto" w:fill="FFFFFF"/>
        </w:rPr>
        <w:t>, de 06 de abril de 2021.</w:t>
      </w:r>
    </w:p>
    <w:p w:rsidR="00B41CD5" w:rsidRPr="00B41CD5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264526" w:rsidRDefault="00264526" w:rsidP="0026452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64526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264526">
        <w:rPr>
          <w:rFonts w:ascii="Times New Roman" w:hAnsi="Times New Roman" w:cs="Times New Roman"/>
          <w:sz w:val="28"/>
          <w:szCs w:val="28"/>
        </w:rPr>
        <w:t>GB nº 33/2023:</w:t>
      </w:r>
      <w:r>
        <w:rPr>
          <w:rFonts w:ascii="Times New Roman" w:hAnsi="Times New Roman" w:cs="Times New Roman"/>
          <w:sz w:val="28"/>
          <w:szCs w:val="28"/>
        </w:rPr>
        <w:t xml:space="preserve"> Encaminha para essa Casa Legislativa os Seguintes Projetos de Leis: </w:t>
      </w:r>
    </w:p>
    <w:p w:rsidR="00264526" w:rsidRDefault="00264526" w:rsidP="00264526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264526" w:rsidRPr="00264526" w:rsidRDefault="00264526" w:rsidP="00264526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264526">
        <w:rPr>
          <w:rFonts w:ascii="Times New Roman" w:hAnsi="Times New Roman" w:cs="Times New Roman"/>
          <w:sz w:val="28"/>
          <w:szCs w:val="28"/>
        </w:rPr>
        <w:t xml:space="preserve">Projeto de Lei nº 13/2023: </w:t>
      </w:r>
    </w:p>
    <w:p w:rsidR="00B41CD5" w:rsidRPr="00264526" w:rsidRDefault="00264526" w:rsidP="00264526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264526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 para atuarem na Secretaria Municipal de Saúde e Secretaria Municipal de Educação e Cultura.</w:t>
      </w:r>
      <w:r w:rsidRPr="002645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CD5" w:rsidRPr="00264526" w:rsidRDefault="00B41CD5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264526" w:rsidRPr="00264526" w:rsidRDefault="00264526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264526">
        <w:rPr>
          <w:rFonts w:ascii="Times New Roman" w:hAnsi="Times New Roman" w:cs="Times New Roman"/>
          <w:sz w:val="28"/>
          <w:szCs w:val="28"/>
        </w:rPr>
        <w:t xml:space="preserve">Projeto de Lei nº 14/2023: </w:t>
      </w:r>
    </w:p>
    <w:p w:rsidR="00264526" w:rsidRPr="00264526" w:rsidRDefault="00264526" w:rsidP="00B41CD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264526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remissão de juros e anistia da multa das dívidas tributárias e não tributárias inscritas em dívida ativa, em cobrança judicial ou extrajudicial e outras formas que especifica.</w:t>
      </w:r>
    </w:p>
    <w:p w:rsidR="00B41CD5" w:rsidRDefault="00B41CD5" w:rsidP="00ED39D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D39D7" w:rsidRDefault="00ED39D7" w:rsidP="00ED39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ED39D7" w:rsidRDefault="00ED39D7" w:rsidP="00ED39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ED39D7" w:rsidRDefault="00ED39D7" w:rsidP="00ED39D7">
      <w:pPr>
        <w:rPr>
          <w:rFonts w:ascii="Arial" w:hAnsi="Arial" w:cs="Arial"/>
          <w:sz w:val="24"/>
          <w:szCs w:val="24"/>
        </w:rPr>
      </w:pPr>
    </w:p>
    <w:p w:rsidR="00ED39D7" w:rsidRDefault="00264526" w:rsidP="0026452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Emenda Modificativa nº 01/2023 ao Projeto de Lei nº 09/2023: </w:t>
      </w:r>
    </w:p>
    <w:p w:rsidR="00264526" w:rsidRDefault="00264526" w:rsidP="00264526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264526">
        <w:rPr>
          <w:rFonts w:ascii="Times New Roman" w:hAnsi="Times New Roman" w:cs="Times New Roman"/>
          <w:sz w:val="28"/>
          <w:szCs w:val="28"/>
        </w:rPr>
        <w:t>Modifica a alínea “a” do Inciso I do Art. 4º do Projeto de Lei 0</w:t>
      </w:r>
      <w:r>
        <w:rPr>
          <w:rFonts w:ascii="Times New Roman" w:hAnsi="Times New Roman" w:cs="Times New Roman"/>
          <w:sz w:val="28"/>
          <w:szCs w:val="28"/>
        </w:rPr>
        <w:t xml:space="preserve">9/2023. </w:t>
      </w:r>
    </w:p>
    <w:p w:rsidR="00264526" w:rsidRDefault="00264526" w:rsidP="00264526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264526" w:rsidRDefault="00264526" w:rsidP="0026452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Emenda Modificativa nº 01/2023 ao Projeto de Lei</w:t>
      </w:r>
      <w:r w:rsidR="00387B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nº 10/2023: </w:t>
      </w:r>
    </w:p>
    <w:p w:rsidR="00387B00" w:rsidRPr="00387B00" w:rsidRDefault="00387B00" w:rsidP="00387B00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7B00">
        <w:rPr>
          <w:rFonts w:ascii="Times New Roman" w:hAnsi="Times New Roman" w:cs="Times New Roman"/>
          <w:sz w:val="28"/>
          <w:szCs w:val="28"/>
        </w:rPr>
        <w:t>Modifica o Art.2º do Projeto de Lei nº10/2023.</w:t>
      </w:r>
    </w:p>
    <w:p w:rsidR="00264526" w:rsidRDefault="00264526" w:rsidP="0026452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D39D7" w:rsidRDefault="00ED39D7" w:rsidP="00ED39D7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DO EXECUTIVO MUNICIPAL: </w:t>
      </w:r>
    </w:p>
    <w:p w:rsidR="00ED39D7" w:rsidRDefault="00ED39D7" w:rsidP="00ED39D7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ED39D7" w:rsidRDefault="00387B00" w:rsidP="00ED39D7">
      <w:pPr>
        <w:pStyle w:val="PargrafodaLista"/>
        <w:numPr>
          <w:ilvl w:val="0"/>
          <w:numId w:val="1"/>
        </w:numPr>
        <w:ind w:left="851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09</w:t>
      </w:r>
      <w:r w:rsidR="00ED3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/2023: </w:t>
      </w:r>
    </w:p>
    <w:p w:rsidR="00ED39D7" w:rsidRPr="00387B00" w:rsidRDefault="00387B00" w:rsidP="00ED39D7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7B00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4º da Lei Municipal n° 2.425 de 11 de setembro de 2018.</w:t>
      </w:r>
    </w:p>
    <w:p w:rsidR="00387B00" w:rsidRDefault="00387B00" w:rsidP="00ED39D7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D39D7" w:rsidRDefault="00387B00" w:rsidP="00ED39D7">
      <w:pPr>
        <w:pStyle w:val="PargrafodaLista"/>
        <w:numPr>
          <w:ilvl w:val="0"/>
          <w:numId w:val="1"/>
        </w:numPr>
        <w:ind w:hanging="7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10</w:t>
      </w:r>
      <w:r w:rsidR="00ED3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/2023: </w:t>
      </w:r>
    </w:p>
    <w:p w:rsidR="00387B00" w:rsidRDefault="00387B00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7B0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Autoriza a abertura de crédito Especial no valor total de R$ 499.910,16 (quatrocentos e noventa e nove mil novecentos e dez reais e dezesseis centavos).</w:t>
      </w:r>
    </w:p>
    <w:p w:rsidR="00387B00" w:rsidRDefault="00387B00" w:rsidP="00387B00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7B00" w:rsidRDefault="00387B00" w:rsidP="00387B00">
      <w:pPr>
        <w:pStyle w:val="PargrafodaLista"/>
        <w:numPr>
          <w:ilvl w:val="0"/>
          <w:numId w:val="1"/>
        </w:numPr>
        <w:ind w:left="851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11/2023: </w:t>
      </w:r>
    </w:p>
    <w:p w:rsidR="00387B00" w:rsidRDefault="00387B00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7B00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 para atuarem na Secretaria Municipal de Educação e Cultura.</w:t>
      </w:r>
    </w:p>
    <w:p w:rsidR="00387B00" w:rsidRDefault="00387B00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7B00" w:rsidRDefault="00387B00" w:rsidP="00387B00">
      <w:pPr>
        <w:pStyle w:val="PargrafodaLista"/>
        <w:numPr>
          <w:ilvl w:val="0"/>
          <w:numId w:val="1"/>
        </w:numPr>
        <w:ind w:left="851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12/2023:</w:t>
      </w:r>
    </w:p>
    <w:p w:rsidR="00387B00" w:rsidRDefault="00387B00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7B00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Política Municipal de Proteção aos Direitos da Criança e do Adolescente, mantem o Conselho Municipal dos Direitos da Criança e do Adolescente, o Fundo Municipal dos Direitos da Criança e do Adolescente, e o Conselho Tutelar. Revoga a lei municipal n°2113 de 30 de abril de 2013 e a lei municipal n°2452 de 28 de dezembro de 2018.</w:t>
      </w: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053D" w:rsidRDefault="006E053D" w:rsidP="00387B00">
      <w:pPr>
        <w:pStyle w:val="PargrafodaLista"/>
        <w:ind w:left="141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D39D7" w:rsidRPr="00387B00" w:rsidRDefault="00ED39D7" w:rsidP="006E053D">
      <w:pPr>
        <w:pStyle w:val="PargrafodaLista"/>
        <w:ind w:left="141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Sessão Ordinária, 06 de março de 2023.</w:t>
      </w:r>
    </w:p>
    <w:p w:rsidR="00F95D9E" w:rsidRDefault="00F95D9E"/>
    <w:sectPr w:rsidR="00F95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74265672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9D7"/>
    <w:rsid w:val="00264526"/>
    <w:rsid w:val="00387B00"/>
    <w:rsid w:val="006E053D"/>
    <w:rsid w:val="0080545F"/>
    <w:rsid w:val="00B41CD5"/>
    <w:rsid w:val="00C06989"/>
    <w:rsid w:val="00ED39D7"/>
    <w:rsid w:val="00F9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9D7"/>
  </w:style>
  <w:style w:type="paragraph" w:styleId="Ttulo1">
    <w:name w:val="heading 1"/>
    <w:basedOn w:val="Normal"/>
    <w:next w:val="Normal"/>
    <w:link w:val="Ttulo1Char"/>
    <w:qFormat/>
    <w:rsid w:val="00ED39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D39D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D39D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D39D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D39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9D7"/>
  </w:style>
  <w:style w:type="paragraph" w:styleId="Ttulo1">
    <w:name w:val="heading 1"/>
    <w:basedOn w:val="Normal"/>
    <w:next w:val="Normal"/>
    <w:link w:val="Ttulo1Char"/>
    <w:qFormat/>
    <w:rsid w:val="00ED39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D39D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D39D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D39D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D39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rs/t/terra-de-areia/lei-ordinaria/2023/271/2716/lei-ordinaria-n-2716-2023-concede-a-revisao-geral-anual-de-que-trata-o-inciso-x-do-art-37-da-constituicao-federal-aos-servidores-municipais-e-agentes-politicos-do-servico-publico-de-terra-de-arei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ismunicipais.com.br/a/rs/t/terra-de-areia/lei-ordinaria/2022/264/2644/lei-ordinaria-n-2644-2022-dispoe-sobre-a-concessao-de-vales-alimentacao-aos-servidores-municipais-e-da-outras-providenc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ismunicipais.com.br/a/rs/t/terra-de-areia/lei-ordinaria/2021/259/2597/lei-ordinaria-n-2597-2021-altera-o-nome-da-rua-a-passando-a-ser-denominada-como-rua-darcy-hoffman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520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2023-07-12T19:52:00Z</cp:lastPrinted>
  <dcterms:created xsi:type="dcterms:W3CDTF">2023-07-10T19:01:00Z</dcterms:created>
  <dcterms:modified xsi:type="dcterms:W3CDTF">2023-07-12T20:04:00Z</dcterms:modified>
</cp:coreProperties>
</file>