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73"/>
        <w:ind w:right="1867"/>
        <w:jc w:val="center"/>
      </w:pPr>
      <w:r>
        <w:rPr/>
        <w:t>COMISSÃO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CONSTITUIÇÃO</w:t>
      </w:r>
      <w:r>
        <w:rPr>
          <w:spacing w:val="-2"/>
        </w:rPr>
        <w:t> </w:t>
      </w:r>
      <w:r>
        <w:rPr/>
        <w:t>E</w:t>
      </w:r>
      <w:r>
        <w:rPr>
          <w:spacing w:val="-3"/>
        </w:rPr>
        <w:t> </w:t>
      </w:r>
      <w:r>
        <w:rPr/>
        <w:t>JUSTIÇA.</w:t>
      </w: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spacing w:before="0"/>
        <w:ind w:left="102" w:right="0" w:firstLine="0"/>
        <w:jc w:val="both"/>
        <w:rPr>
          <w:sz w:val="24"/>
        </w:rPr>
      </w:pPr>
      <w:r>
        <w:rPr>
          <w:rFonts w:ascii="Arial"/>
          <w:b/>
          <w:sz w:val="24"/>
        </w:rPr>
        <w:t>Parecer:</w:t>
      </w:r>
      <w:r>
        <w:rPr>
          <w:rFonts w:ascii="Arial"/>
          <w:b/>
          <w:spacing w:val="-1"/>
          <w:sz w:val="24"/>
        </w:rPr>
        <w:t> </w:t>
      </w:r>
      <w:r>
        <w:rPr>
          <w:sz w:val="24"/>
        </w:rPr>
        <w:t>01/2023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tabs>
          <w:tab w:pos="4355" w:val="left" w:leader="none"/>
        </w:tabs>
        <w:spacing w:before="1"/>
        <w:ind w:left="102" w:right="0" w:firstLine="0"/>
        <w:jc w:val="both"/>
        <w:rPr>
          <w:sz w:val="24"/>
        </w:rPr>
      </w:pPr>
      <w:r>
        <w:rPr>
          <w:rFonts w:ascii="Arial"/>
          <w:b/>
          <w:sz w:val="24"/>
        </w:rPr>
        <w:t>Processo:</w:t>
      </w:r>
      <w:r>
        <w:rPr>
          <w:rFonts w:ascii="Arial"/>
          <w:b/>
          <w:spacing w:val="-2"/>
          <w:sz w:val="24"/>
        </w:rPr>
        <w:t> </w:t>
      </w:r>
      <w:r>
        <w:rPr>
          <w:sz w:val="24"/>
        </w:rPr>
        <w:t>06/2023</w:t>
        <w:tab/>
      </w:r>
      <w:r>
        <w:rPr>
          <w:rFonts w:ascii="Arial"/>
          <w:b/>
          <w:sz w:val="24"/>
        </w:rPr>
        <w:t>Data:</w:t>
      </w:r>
      <w:r>
        <w:rPr>
          <w:rFonts w:ascii="Arial"/>
          <w:b/>
          <w:spacing w:val="-2"/>
          <w:sz w:val="24"/>
        </w:rPr>
        <w:t> </w:t>
      </w:r>
      <w:r>
        <w:rPr>
          <w:sz w:val="24"/>
        </w:rPr>
        <w:t>18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janeiro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2023</w:t>
      </w:r>
    </w:p>
    <w:p>
      <w:pPr>
        <w:pStyle w:val="BodyText"/>
        <w:rPr>
          <w:sz w:val="26"/>
        </w:rPr>
      </w:pPr>
    </w:p>
    <w:p>
      <w:pPr>
        <w:pStyle w:val="BodyText"/>
        <w:spacing w:before="2"/>
        <w:rPr>
          <w:sz w:val="22"/>
        </w:rPr>
      </w:pPr>
    </w:p>
    <w:p>
      <w:pPr>
        <w:pStyle w:val="BodyText"/>
        <w:spacing w:line="276" w:lineRule="auto"/>
        <w:ind w:left="102" w:right="118"/>
        <w:jc w:val="both"/>
      </w:pPr>
      <w:r>
        <w:rPr>
          <w:rFonts w:ascii="Arial" w:hAnsi="Arial"/>
          <w:b/>
        </w:rPr>
        <w:t>Matéria: </w:t>
      </w:r>
      <w:r>
        <w:rPr/>
        <w:t>Concede a revisão geral anual de que trata i inciso X do Artigo 37 da</w:t>
      </w:r>
      <w:r>
        <w:rPr>
          <w:spacing w:val="1"/>
        </w:rPr>
        <w:t> </w:t>
      </w:r>
      <w:r>
        <w:rPr/>
        <w:t>Constituição Federal aos Servidores Municipais e Agentes Políticos do Serviço</w:t>
      </w:r>
      <w:r>
        <w:rPr>
          <w:spacing w:val="1"/>
        </w:rPr>
        <w:t> </w:t>
      </w:r>
      <w:r>
        <w:rPr/>
        <w:t>Público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Terra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Areia.</w:t>
      </w:r>
    </w:p>
    <w:p>
      <w:pPr>
        <w:pStyle w:val="BodyText"/>
        <w:spacing w:before="10"/>
        <w:rPr>
          <w:sz w:val="23"/>
        </w:rPr>
      </w:pPr>
    </w:p>
    <w:p>
      <w:pPr>
        <w:tabs>
          <w:tab w:pos="5224" w:val="left" w:leader="none"/>
        </w:tabs>
        <w:spacing w:before="0"/>
        <w:ind w:left="102" w:right="0" w:firstLine="0"/>
        <w:jc w:val="both"/>
        <w:rPr>
          <w:sz w:val="24"/>
        </w:rPr>
      </w:pPr>
      <w:r>
        <w:rPr>
          <w:rFonts w:ascii="Arial" w:hAnsi="Arial"/>
          <w:b/>
          <w:sz w:val="24"/>
        </w:rPr>
        <w:t>Relator:</w:t>
      </w:r>
      <w:r>
        <w:rPr>
          <w:rFonts w:ascii="Arial" w:hAnsi="Arial"/>
          <w:b/>
          <w:spacing w:val="61"/>
          <w:sz w:val="24"/>
        </w:rPr>
        <w:t> </w:t>
      </w:r>
      <w:r>
        <w:rPr>
          <w:sz w:val="24"/>
        </w:rPr>
        <w:t>Márcio</w:t>
      </w:r>
      <w:r>
        <w:rPr>
          <w:spacing w:val="-4"/>
          <w:sz w:val="24"/>
        </w:rPr>
        <w:t> </w:t>
      </w:r>
      <w:r>
        <w:rPr>
          <w:sz w:val="24"/>
        </w:rPr>
        <w:t>Ferrari</w:t>
        <w:tab/>
      </w:r>
      <w:r>
        <w:rPr>
          <w:rFonts w:ascii="Arial" w:hAnsi="Arial"/>
          <w:b/>
          <w:sz w:val="24"/>
        </w:rPr>
        <w:t>Conclusão</w:t>
      </w:r>
      <w:r>
        <w:rPr>
          <w:rFonts w:ascii="Arial" w:hAnsi="Arial"/>
          <w:b/>
          <w:spacing w:val="-4"/>
          <w:sz w:val="24"/>
        </w:rPr>
        <w:t> </w:t>
      </w:r>
      <w:r>
        <w:rPr>
          <w:rFonts w:ascii="Arial" w:hAnsi="Arial"/>
          <w:b/>
          <w:sz w:val="24"/>
        </w:rPr>
        <w:t>do</w:t>
      </w:r>
      <w:r>
        <w:rPr>
          <w:rFonts w:ascii="Arial" w:hAnsi="Arial"/>
          <w:b/>
          <w:spacing w:val="-4"/>
          <w:sz w:val="24"/>
        </w:rPr>
        <w:t> </w:t>
      </w:r>
      <w:r>
        <w:rPr>
          <w:rFonts w:ascii="Arial" w:hAnsi="Arial"/>
          <w:b/>
          <w:sz w:val="24"/>
        </w:rPr>
        <w:t>Voto:</w:t>
      </w:r>
      <w:r>
        <w:rPr>
          <w:rFonts w:ascii="Arial" w:hAnsi="Arial"/>
          <w:b/>
          <w:spacing w:val="-2"/>
          <w:sz w:val="24"/>
        </w:rPr>
        <w:t> </w:t>
      </w:r>
      <w:r>
        <w:rPr>
          <w:sz w:val="24"/>
        </w:rPr>
        <w:t>Favorável</w:t>
      </w:r>
    </w:p>
    <w:p>
      <w:pPr>
        <w:pStyle w:val="BodyText"/>
        <w:rPr>
          <w:sz w:val="26"/>
        </w:rPr>
      </w:pPr>
    </w:p>
    <w:p>
      <w:pPr>
        <w:pStyle w:val="BodyText"/>
        <w:spacing w:before="3"/>
        <w:rPr>
          <w:sz w:val="22"/>
        </w:rPr>
      </w:pPr>
    </w:p>
    <w:p>
      <w:pPr>
        <w:pStyle w:val="BodyText"/>
        <w:spacing w:line="276" w:lineRule="auto"/>
        <w:ind w:left="102" w:right="122"/>
        <w:jc w:val="both"/>
      </w:pPr>
      <w:r>
        <w:rPr>
          <w:rFonts w:ascii="Arial" w:hAnsi="Arial"/>
          <w:b/>
        </w:rPr>
        <w:t>Ementa: </w:t>
      </w:r>
      <w:r>
        <w:rPr/>
        <w:t>Concede a revisão geral anual de que trata i inciso X do Artigo 37 da</w:t>
      </w:r>
      <w:r>
        <w:rPr>
          <w:spacing w:val="1"/>
        </w:rPr>
        <w:t> </w:t>
      </w:r>
      <w:r>
        <w:rPr/>
        <w:t>Constituição Federal aos Servidores Municipais e Agentes Políticos do Serviço</w:t>
      </w:r>
      <w:r>
        <w:rPr>
          <w:spacing w:val="1"/>
        </w:rPr>
        <w:t> </w:t>
      </w:r>
      <w:r>
        <w:rPr/>
        <w:t>Público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Terra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Areia.</w:t>
      </w:r>
    </w:p>
    <w:p>
      <w:pPr>
        <w:pStyle w:val="BodyText"/>
        <w:spacing w:before="9"/>
        <w:rPr>
          <w:sz w:val="23"/>
        </w:rPr>
      </w:pPr>
    </w:p>
    <w:p>
      <w:pPr>
        <w:spacing w:before="1"/>
        <w:ind w:left="102" w:right="0" w:firstLine="0"/>
        <w:jc w:val="both"/>
        <w:rPr>
          <w:sz w:val="24"/>
        </w:rPr>
      </w:pPr>
      <w:r>
        <w:rPr>
          <w:rFonts w:ascii="Arial"/>
          <w:b/>
          <w:sz w:val="24"/>
        </w:rPr>
        <w:t>Autor:</w:t>
      </w:r>
      <w:r>
        <w:rPr>
          <w:rFonts w:ascii="Arial"/>
          <w:b/>
          <w:spacing w:val="-2"/>
          <w:sz w:val="24"/>
        </w:rPr>
        <w:t> </w:t>
      </w:r>
      <w:r>
        <w:rPr>
          <w:sz w:val="24"/>
        </w:rPr>
        <w:t>Executivo</w:t>
      </w:r>
      <w:r>
        <w:rPr>
          <w:spacing w:val="-4"/>
          <w:sz w:val="24"/>
        </w:rPr>
        <w:t> </w:t>
      </w:r>
      <w:r>
        <w:rPr>
          <w:sz w:val="24"/>
        </w:rPr>
        <w:t>Municipal.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pStyle w:val="Heading1"/>
        <w:ind w:left="3793"/>
      </w:pPr>
      <w:r>
        <w:rPr/>
        <w:t>Relatório:</w:t>
      </w:r>
    </w:p>
    <w:p>
      <w:pPr>
        <w:pStyle w:val="BodyText"/>
        <w:spacing w:before="2"/>
        <w:rPr>
          <w:rFonts w:ascii="Arial"/>
          <w:b/>
        </w:rPr>
      </w:pPr>
    </w:p>
    <w:p>
      <w:pPr>
        <w:pStyle w:val="BodyText"/>
        <w:spacing w:line="276" w:lineRule="auto" w:before="1"/>
        <w:ind w:left="102" w:right="117" w:firstLine="1418"/>
        <w:jc w:val="both"/>
      </w:pPr>
      <w:r>
        <w:rPr/>
        <w:t>O</w:t>
      </w:r>
      <w:r>
        <w:rPr>
          <w:spacing w:val="-10"/>
        </w:rPr>
        <w:t> </w:t>
      </w:r>
      <w:r>
        <w:rPr/>
        <w:t>Projeto</w:t>
      </w:r>
      <w:r>
        <w:rPr>
          <w:spacing w:val="-11"/>
        </w:rPr>
        <w:t> </w:t>
      </w:r>
      <w:r>
        <w:rPr/>
        <w:t>de</w:t>
      </w:r>
      <w:r>
        <w:rPr>
          <w:spacing w:val="-12"/>
        </w:rPr>
        <w:t> </w:t>
      </w:r>
      <w:r>
        <w:rPr/>
        <w:t>Lei</w:t>
      </w:r>
      <w:r>
        <w:rPr>
          <w:spacing w:val="-12"/>
        </w:rPr>
        <w:t> </w:t>
      </w:r>
      <w:r>
        <w:rPr/>
        <w:t>em</w:t>
      </w:r>
      <w:r>
        <w:rPr>
          <w:spacing w:val="-9"/>
        </w:rPr>
        <w:t> </w:t>
      </w:r>
      <w:r>
        <w:rPr/>
        <w:t>análise</w:t>
      </w:r>
      <w:r>
        <w:rPr>
          <w:spacing w:val="-11"/>
        </w:rPr>
        <w:t> </w:t>
      </w:r>
      <w:r>
        <w:rPr/>
        <w:t>foi</w:t>
      </w:r>
      <w:r>
        <w:rPr>
          <w:spacing w:val="-13"/>
        </w:rPr>
        <w:t> </w:t>
      </w:r>
      <w:r>
        <w:rPr/>
        <w:t>apresentado</w:t>
      </w:r>
      <w:r>
        <w:rPr>
          <w:spacing w:val="-8"/>
        </w:rPr>
        <w:t> </w:t>
      </w:r>
      <w:r>
        <w:rPr/>
        <w:t>nesta</w:t>
      </w:r>
      <w:r>
        <w:rPr>
          <w:spacing w:val="-9"/>
        </w:rPr>
        <w:t> </w:t>
      </w:r>
      <w:r>
        <w:rPr/>
        <w:t>Casa</w:t>
      </w:r>
      <w:r>
        <w:rPr>
          <w:spacing w:val="-11"/>
        </w:rPr>
        <w:t> </w:t>
      </w:r>
      <w:r>
        <w:rPr/>
        <w:t>Legislativa</w:t>
      </w:r>
      <w:r>
        <w:rPr>
          <w:spacing w:val="-65"/>
        </w:rPr>
        <w:t> </w:t>
      </w:r>
      <w:r>
        <w:rPr/>
        <w:t>no</w:t>
      </w:r>
      <w:r>
        <w:rPr>
          <w:spacing w:val="-13"/>
        </w:rPr>
        <w:t> </w:t>
      </w:r>
      <w:r>
        <w:rPr/>
        <w:t>dia</w:t>
      </w:r>
      <w:r>
        <w:rPr>
          <w:spacing w:val="-13"/>
        </w:rPr>
        <w:t> </w:t>
      </w:r>
      <w:r>
        <w:rPr/>
        <w:t>11</w:t>
      </w:r>
      <w:r>
        <w:rPr>
          <w:spacing w:val="-12"/>
        </w:rPr>
        <w:t> </w:t>
      </w:r>
      <w:r>
        <w:rPr/>
        <w:t>de</w:t>
      </w:r>
      <w:r>
        <w:rPr>
          <w:spacing w:val="-13"/>
        </w:rPr>
        <w:t> </w:t>
      </w:r>
      <w:r>
        <w:rPr/>
        <w:t>janeiro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2023</w:t>
      </w:r>
      <w:r>
        <w:rPr>
          <w:spacing w:val="-10"/>
        </w:rPr>
        <w:t> </w:t>
      </w:r>
      <w:r>
        <w:rPr/>
        <w:t>e</w:t>
      </w:r>
      <w:r>
        <w:rPr>
          <w:spacing w:val="-13"/>
        </w:rPr>
        <w:t> </w:t>
      </w:r>
      <w:r>
        <w:rPr/>
        <w:t>tem</w:t>
      </w:r>
      <w:r>
        <w:rPr>
          <w:spacing w:val="-11"/>
        </w:rPr>
        <w:t> </w:t>
      </w:r>
      <w:r>
        <w:rPr/>
        <w:t>como</w:t>
      </w:r>
      <w:r>
        <w:rPr>
          <w:spacing w:val="-13"/>
        </w:rPr>
        <w:t> </w:t>
      </w:r>
      <w:r>
        <w:rPr/>
        <w:t>objetivo</w:t>
      </w:r>
      <w:r>
        <w:rPr>
          <w:spacing w:val="-9"/>
        </w:rPr>
        <w:t> </w:t>
      </w:r>
      <w:r>
        <w:rPr/>
        <w:t>“Concede</w:t>
      </w:r>
      <w:r>
        <w:rPr>
          <w:spacing w:val="-12"/>
        </w:rPr>
        <w:t> </w:t>
      </w:r>
      <w:r>
        <w:rPr/>
        <w:t>a</w:t>
      </w:r>
      <w:r>
        <w:rPr>
          <w:spacing w:val="-13"/>
        </w:rPr>
        <w:t> </w:t>
      </w:r>
      <w:r>
        <w:rPr/>
        <w:t>revisão</w:t>
      </w:r>
      <w:r>
        <w:rPr>
          <w:spacing w:val="-13"/>
        </w:rPr>
        <w:t> </w:t>
      </w:r>
      <w:r>
        <w:rPr/>
        <w:t>geral</w:t>
      </w:r>
      <w:r>
        <w:rPr>
          <w:spacing w:val="-11"/>
        </w:rPr>
        <w:t> </w:t>
      </w:r>
      <w:r>
        <w:rPr/>
        <w:t>anual</w:t>
      </w:r>
      <w:r>
        <w:rPr>
          <w:spacing w:val="-65"/>
        </w:rPr>
        <w:t> </w:t>
      </w:r>
      <w:r>
        <w:rPr/>
        <w:t>de que trata i inciso X do Artigo 37 da Constituição Federal aos Servidores</w:t>
      </w:r>
      <w:r>
        <w:rPr>
          <w:spacing w:val="1"/>
        </w:rPr>
        <w:t> </w:t>
      </w:r>
      <w:r>
        <w:rPr/>
        <w:t>Municipais</w:t>
      </w:r>
      <w:r>
        <w:rPr>
          <w:spacing w:val="-2"/>
        </w:rPr>
        <w:t> </w:t>
      </w:r>
      <w:r>
        <w:rPr/>
        <w:t>e</w:t>
      </w:r>
      <w:r>
        <w:rPr>
          <w:spacing w:val="-3"/>
        </w:rPr>
        <w:t> </w:t>
      </w:r>
      <w:r>
        <w:rPr/>
        <w:t>Agentes</w:t>
      </w:r>
      <w:r>
        <w:rPr>
          <w:spacing w:val="-6"/>
        </w:rPr>
        <w:t> </w:t>
      </w:r>
      <w:r>
        <w:rPr/>
        <w:t>Políticos</w:t>
      </w:r>
      <w:r>
        <w:rPr>
          <w:spacing w:val="-1"/>
        </w:rPr>
        <w:t> </w:t>
      </w:r>
      <w:r>
        <w:rPr/>
        <w:t>do</w:t>
      </w:r>
      <w:r>
        <w:rPr>
          <w:spacing w:val="-3"/>
        </w:rPr>
        <w:t> </w:t>
      </w:r>
      <w:r>
        <w:rPr/>
        <w:t>Serviço</w:t>
      </w:r>
      <w:r>
        <w:rPr>
          <w:spacing w:val="-1"/>
        </w:rPr>
        <w:t> </w:t>
      </w:r>
      <w:r>
        <w:rPr/>
        <w:t>Público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Terra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Areia”.</w:t>
      </w:r>
    </w:p>
    <w:p>
      <w:pPr>
        <w:pStyle w:val="BodyText"/>
        <w:spacing w:before="9"/>
        <w:rPr>
          <w:sz w:val="23"/>
        </w:rPr>
      </w:pPr>
    </w:p>
    <w:p>
      <w:pPr>
        <w:pStyle w:val="Heading1"/>
        <w:ind w:left="3841"/>
      </w:pPr>
      <w:r>
        <w:rPr/>
        <w:t>Análise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2" w:right="122" w:firstLine="1768"/>
        <w:jc w:val="both"/>
      </w:pPr>
      <w:r>
        <w:rPr/>
        <w:t>Observa-se, ainda, que a matéria trata de assunto de interesse</w:t>
      </w:r>
      <w:r>
        <w:rPr>
          <w:spacing w:val="-64"/>
        </w:rPr>
        <w:t> </w:t>
      </w:r>
      <w:r>
        <w:rPr/>
        <w:t>local, atendendo ao disposto no inciso I do art. 30 da Constituição Federal,</w:t>
      </w:r>
      <w:r>
        <w:rPr>
          <w:spacing w:val="1"/>
        </w:rPr>
        <w:t> </w:t>
      </w:r>
      <w:r>
        <w:rPr/>
        <w:t>quanto</w:t>
      </w:r>
      <w:r>
        <w:rPr>
          <w:spacing w:val="-2"/>
        </w:rPr>
        <w:t> </w:t>
      </w:r>
      <w:r>
        <w:rPr/>
        <w:t>à competência</w:t>
      </w:r>
      <w:r>
        <w:rPr>
          <w:spacing w:val="-2"/>
        </w:rPr>
        <w:t> </w:t>
      </w:r>
      <w:r>
        <w:rPr/>
        <w:t>do Município.</w:t>
      </w:r>
    </w:p>
    <w:p>
      <w:pPr>
        <w:pStyle w:val="BodyText"/>
      </w:pPr>
    </w:p>
    <w:p>
      <w:pPr>
        <w:pStyle w:val="BodyText"/>
        <w:spacing w:before="1"/>
        <w:ind w:left="102" w:right="122" w:firstLine="1701"/>
        <w:jc w:val="both"/>
      </w:pPr>
      <w:r>
        <w:rPr/>
        <w:t>Quanto</w:t>
      </w:r>
      <w:r>
        <w:rPr>
          <w:spacing w:val="1"/>
        </w:rPr>
        <w:t> </w:t>
      </w:r>
      <w:r>
        <w:rPr/>
        <w:t>à</w:t>
      </w:r>
      <w:r>
        <w:rPr>
          <w:spacing w:val="1"/>
        </w:rPr>
        <w:t> </w:t>
      </w:r>
      <w:r>
        <w:rPr/>
        <w:t>iniciativa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deflagrar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processo</w:t>
      </w:r>
      <w:r>
        <w:rPr>
          <w:spacing w:val="1"/>
        </w:rPr>
        <w:t> </w:t>
      </w:r>
      <w:r>
        <w:rPr/>
        <w:t>legislativo,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Projeto de Lei em questão acha-se corretamente proposto, considerando que o</w:t>
      </w:r>
      <w:r>
        <w:rPr>
          <w:spacing w:val="-64"/>
        </w:rPr>
        <w:t> </w:t>
      </w:r>
      <w:r>
        <w:rPr/>
        <w:t>assunto</w:t>
      </w:r>
      <w:r>
        <w:rPr>
          <w:spacing w:val="-2"/>
        </w:rPr>
        <w:t> </w:t>
      </w:r>
      <w:r>
        <w:rPr/>
        <w:t>nele</w:t>
      </w:r>
      <w:r>
        <w:rPr>
          <w:spacing w:val="-1"/>
        </w:rPr>
        <w:t> </w:t>
      </w:r>
      <w:r>
        <w:rPr/>
        <w:t>tratado</w:t>
      </w:r>
      <w:r>
        <w:rPr>
          <w:spacing w:val="-1"/>
        </w:rPr>
        <w:t> </w:t>
      </w:r>
      <w:r>
        <w:rPr/>
        <w:t>consta</w:t>
      </w:r>
      <w:r>
        <w:rPr>
          <w:spacing w:val="-2"/>
        </w:rPr>
        <w:t> </w:t>
      </w:r>
      <w:r>
        <w:rPr/>
        <w:t>na</w:t>
      </w:r>
      <w:r>
        <w:rPr>
          <w:spacing w:val="-4"/>
        </w:rPr>
        <w:t> </w:t>
      </w:r>
      <w:r>
        <w:rPr/>
        <w:t>Lei</w:t>
      </w:r>
      <w:r>
        <w:rPr>
          <w:spacing w:val="-4"/>
        </w:rPr>
        <w:t> </w:t>
      </w:r>
      <w:r>
        <w:rPr/>
        <w:t>Orgânica</w:t>
      </w:r>
      <w:r>
        <w:rPr>
          <w:spacing w:val="-3"/>
        </w:rPr>
        <w:t> </w:t>
      </w:r>
      <w:r>
        <w:rPr/>
        <w:t>do</w:t>
      </w:r>
      <w:r>
        <w:rPr>
          <w:spacing w:val="-1"/>
        </w:rPr>
        <w:t> </w:t>
      </w:r>
      <w:r>
        <w:rPr/>
        <w:t>Município em</w:t>
      </w:r>
      <w:r>
        <w:rPr>
          <w:spacing w:val="-1"/>
        </w:rPr>
        <w:t> </w:t>
      </w:r>
      <w:r>
        <w:rPr/>
        <w:t>seu</w:t>
      </w:r>
      <w:r>
        <w:rPr>
          <w:spacing w:val="-3"/>
        </w:rPr>
        <w:t> </w:t>
      </w:r>
      <w:r>
        <w:rPr/>
        <w:t>Artigo</w:t>
      </w:r>
      <w:r>
        <w:rPr>
          <w:spacing w:val="2"/>
        </w:rPr>
        <w:t> </w:t>
      </w:r>
      <w:r>
        <w:rPr/>
        <w:t>6º, IV.</w:t>
      </w:r>
    </w:p>
    <w:p>
      <w:pPr>
        <w:pStyle w:val="BodyText"/>
        <w:rPr>
          <w:sz w:val="26"/>
        </w:rPr>
      </w:pP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2" w:right="116" w:firstLine="1869"/>
        <w:jc w:val="both"/>
      </w:pPr>
      <w:r>
        <w:rPr/>
        <w:t>Em relação à técnica legislativa, tendo em conta o que dispõe</w:t>
      </w:r>
      <w:r>
        <w:rPr>
          <w:spacing w:val="-64"/>
        </w:rPr>
        <w:t> </w:t>
      </w:r>
      <w:r>
        <w:rPr/>
        <w:t>a Lei Complementar nº 95, de 26 de fevereiro de 1998, e tem como objetivo</w:t>
      </w:r>
      <w:r>
        <w:rPr>
          <w:spacing w:val="1"/>
        </w:rPr>
        <w:t> </w:t>
      </w:r>
      <w:r>
        <w:rPr/>
        <w:t>aumentar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remuneração</w:t>
      </w:r>
      <w:r>
        <w:rPr>
          <w:spacing w:val="1"/>
        </w:rPr>
        <w:t> </w:t>
      </w:r>
      <w:r>
        <w:rPr/>
        <w:t>dos</w:t>
      </w:r>
      <w:r>
        <w:rPr>
          <w:spacing w:val="1"/>
        </w:rPr>
        <w:t> </w:t>
      </w:r>
      <w:r>
        <w:rPr/>
        <w:t>trabalhadores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assim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possa</w:t>
      </w:r>
      <w:r>
        <w:rPr>
          <w:spacing w:val="1"/>
        </w:rPr>
        <w:t> </w:t>
      </w:r>
      <w:r>
        <w:rPr/>
        <w:t>acompanhar</w:t>
      </w:r>
      <w:r>
        <w:rPr>
          <w:spacing w:val="-10"/>
        </w:rPr>
        <w:t> </w:t>
      </w:r>
      <w:r>
        <w:rPr/>
        <w:t>o</w:t>
      </w:r>
      <w:r>
        <w:rPr>
          <w:spacing w:val="-8"/>
        </w:rPr>
        <w:t> </w:t>
      </w:r>
      <w:r>
        <w:rPr/>
        <w:t>poder</w:t>
      </w:r>
      <w:r>
        <w:rPr>
          <w:spacing w:val="-9"/>
        </w:rPr>
        <w:t> </w:t>
      </w:r>
      <w:r>
        <w:rPr/>
        <w:t>de</w:t>
      </w:r>
      <w:r>
        <w:rPr>
          <w:spacing w:val="-8"/>
        </w:rPr>
        <w:t> </w:t>
      </w:r>
      <w:r>
        <w:rPr/>
        <w:t>compra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garantir</w:t>
      </w:r>
      <w:r>
        <w:rPr>
          <w:spacing w:val="-10"/>
        </w:rPr>
        <w:t> </w:t>
      </w:r>
      <w:r>
        <w:rPr/>
        <w:t>o</w:t>
      </w:r>
      <w:r>
        <w:rPr>
          <w:spacing w:val="-7"/>
        </w:rPr>
        <w:t> </w:t>
      </w:r>
      <w:r>
        <w:rPr/>
        <w:t>sustento</w:t>
      </w:r>
      <w:r>
        <w:rPr>
          <w:spacing w:val="-8"/>
        </w:rPr>
        <w:t> </w:t>
      </w:r>
      <w:r>
        <w:rPr/>
        <w:t>da</w:t>
      </w:r>
      <w:r>
        <w:rPr>
          <w:spacing w:val="-10"/>
        </w:rPr>
        <w:t> </w:t>
      </w:r>
      <w:r>
        <w:rPr/>
        <w:t>família,</w:t>
      </w:r>
      <w:r>
        <w:rPr>
          <w:spacing w:val="-9"/>
        </w:rPr>
        <w:t> </w:t>
      </w:r>
      <w:r>
        <w:rPr/>
        <w:t>o</w:t>
      </w:r>
      <w:r>
        <w:rPr>
          <w:spacing w:val="-8"/>
        </w:rPr>
        <w:t> </w:t>
      </w:r>
      <w:r>
        <w:rPr/>
        <w:t>Projeto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Lei</w:t>
      </w:r>
      <w:r>
        <w:rPr>
          <w:spacing w:val="-64"/>
        </w:rPr>
        <w:t> </w:t>
      </w:r>
      <w:r>
        <w:rPr/>
        <w:t>refere-se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6,00%</w:t>
      </w:r>
      <w:r>
        <w:rPr>
          <w:spacing w:val="1"/>
        </w:rPr>
        <w:t> </w:t>
      </w:r>
      <w:r>
        <w:rPr/>
        <w:t>conforme</w:t>
      </w:r>
      <w:r>
        <w:rPr>
          <w:spacing w:val="1"/>
        </w:rPr>
        <w:t> </w:t>
      </w:r>
      <w:r>
        <w:rPr/>
        <w:t>disponibilidade</w:t>
      </w:r>
      <w:r>
        <w:rPr>
          <w:spacing w:val="1"/>
        </w:rPr>
        <w:t> </w:t>
      </w:r>
      <w:r>
        <w:rPr/>
        <w:t>financeira</w:t>
      </w:r>
      <w:r>
        <w:rPr>
          <w:spacing w:val="1"/>
        </w:rPr>
        <w:t> </w:t>
      </w:r>
      <w:r>
        <w:rPr/>
        <w:t>orçamentária</w:t>
      </w:r>
      <w:r>
        <w:rPr>
          <w:spacing w:val="1"/>
        </w:rPr>
        <w:t> </w:t>
      </w:r>
      <w:r>
        <w:rPr/>
        <w:t>do</w:t>
      </w:r>
      <w:r>
        <w:rPr>
          <w:spacing w:val="-64"/>
        </w:rPr>
        <w:t> </w:t>
      </w:r>
      <w:r>
        <w:rPr/>
        <w:t>Município.</w:t>
      </w:r>
    </w:p>
    <w:p>
      <w:pPr>
        <w:spacing w:after="0"/>
        <w:jc w:val="both"/>
        <w:sectPr>
          <w:type w:val="continuous"/>
          <w:pgSz w:w="11910" w:h="16840"/>
          <w:pgMar w:top="1320" w:bottom="280" w:left="1600" w:right="1580"/>
        </w:sectPr>
      </w:pPr>
    </w:p>
    <w:p>
      <w:pPr>
        <w:pStyle w:val="Heading1"/>
        <w:spacing w:before="73"/>
        <w:ind w:right="1862"/>
        <w:jc w:val="center"/>
      </w:pPr>
      <w:r>
        <w:rPr/>
        <w:t>Conclusão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Voto:</w:t>
      </w: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ind w:left="102" w:right="117" w:firstLine="1701"/>
        <w:jc w:val="both"/>
      </w:pPr>
      <w:r>
        <w:rPr/>
        <w:t>Diante dos fundamentos legais e constitucionais expostos, bem</w:t>
      </w:r>
      <w:r>
        <w:rPr>
          <w:spacing w:val="-64"/>
        </w:rPr>
        <w:t> </w:t>
      </w:r>
      <w:r>
        <w:rPr/>
        <w:t>como</w:t>
      </w:r>
      <w:r>
        <w:rPr>
          <w:spacing w:val="1"/>
        </w:rPr>
        <w:t> </w:t>
      </w:r>
      <w:r>
        <w:rPr/>
        <w:t>os</w:t>
      </w:r>
      <w:r>
        <w:rPr>
          <w:spacing w:val="1"/>
        </w:rPr>
        <w:t> </w:t>
      </w:r>
      <w:r>
        <w:rPr/>
        <w:t>ajustes</w:t>
      </w:r>
      <w:r>
        <w:rPr>
          <w:spacing w:val="1"/>
        </w:rPr>
        <w:t> </w:t>
      </w:r>
      <w:r>
        <w:rPr/>
        <w:t>propostos</w:t>
      </w:r>
      <w:r>
        <w:rPr>
          <w:spacing w:val="1"/>
        </w:rPr>
        <w:t> </w:t>
      </w:r>
      <w:r>
        <w:rPr/>
        <w:t>quanto</w:t>
      </w:r>
      <w:r>
        <w:rPr>
          <w:spacing w:val="1"/>
        </w:rPr>
        <w:t> </w:t>
      </w:r>
      <w:r>
        <w:rPr/>
        <w:t>às</w:t>
      </w:r>
      <w:r>
        <w:rPr>
          <w:spacing w:val="1"/>
        </w:rPr>
        <w:t> </w:t>
      </w:r>
      <w:r>
        <w:rPr/>
        <w:t>normas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técnica</w:t>
      </w:r>
      <w:r>
        <w:rPr>
          <w:spacing w:val="1"/>
        </w:rPr>
        <w:t> </w:t>
      </w:r>
      <w:r>
        <w:rPr/>
        <w:t>legislativa,</w:t>
      </w:r>
      <w:r>
        <w:rPr>
          <w:spacing w:val="1"/>
        </w:rPr>
        <w:t> </w:t>
      </w:r>
      <w:r>
        <w:rPr/>
        <w:t>esta</w:t>
      </w:r>
      <w:r>
        <w:rPr>
          <w:spacing w:val="1"/>
        </w:rPr>
        <w:t> </w:t>
      </w:r>
      <w:r>
        <w:rPr>
          <w:spacing w:val="-1"/>
        </w:rPr>
        <w:t>Relatoria,</w:t>
      </w:r>
      <w:r>
        <w:rPr>
          <w:spacing w:val="-14"/>
        </w:rPr>
        <w:t> </w:t>
      </w:r>
      <w:r>
        <w:rPr>
          <w:spacing w:val="-1"/>
        </w:rPr>
        <w:t>depois</w:t>
      </w:r>
      <w:r>
        <w:rPr>
          <w:spacing w:val="-14"/>
        </w:rPr>
        <w:t> </w:t>
      </w:r>
      <w:r>
        <w:rPr>
          <w:spacing w:val="-1"/>
        </w:rPr>
        <w:t>de</w:t>
      </w:r>
      <w:r>
        <w:rPr>
          <w:spacing w:val="-16"/>
        </w:rPr>
        <w:t> </w:t>
      </w:r>
      <w:r>
        <w:rPr>
          <w:spacing w:val="-1"/>
        </w:rPr>
        <w:t>debate</w:t>
      </w:r>
      <w:r>
        <w:rPr>
          <w:spacing w:val="-12"/>
        </w:rPr>
        <w:t> </w:t>
      </w:r>
      <w:r>
        <w:rPr>
          <w:spacing w:val="-1"/>
        </w:rPr>
        <w:t>realizado</w:t>
      </w:r>
      <w:r>
        <w:rPr>
          <w:spacing w:val="-14"/>
        </w:rPr>
        <w:t> </w:t>
      </w:r>
      <w:r>
        <w:rPr/>
        <w:t>na</w:t>
      </w:r>
      <w:r>
        <w:rPr>
          <w:spacing w:val="-15"/>
        </w:rPr>
        <w:t> </w:t>
      </w:r>
      <w:r>
        <w:rPr/>
        <w:t>Comissão,</w:t>
      </w:r>
      <w:r>
        <w:rPr>
          <w:spacing w:val="-13"/>
        </w:rPr>
        <w:t> </w:t>
      </w:r>
      <w:r>
        <w:rPr/>
        <w:t>disponibiliza</w:t>
      </w:r>
      <w:r>
        <w:rPr>
          <w:spacing w:val="-14"/>
        </w:rPr>
        <w:t> </w:t>
      </w:r>
      <w:r>
        <w:rPr/>
        <w:t>o</w:t>
      </w:r>
      <w:r>
        <w:rPr>
          <w:spacing w:val="-13"/>
        </w:rPr>
        <w:t> </w:t>
      </w:r>
      <w:r>
        <w:rPr/>
        <w:t>presente</w:t>
      </w:r>
      <w:r>
        <w:rPr>
          <w:spacing w:val="-14"/>
        </w:rPr>
        <w:t> </w:t>
      </w:r>
      <w:r>
        <w:rPr/>
        <w:t>Voto</w:t>
      </w:r>
      <w:r>
        <w:rPr>
          <w:spacing w:val="-64"/>
        </w:rPr>
        <w:t> </w:t>
      </w:r>
      <w:r>
        <w:rPr/>
        <w:t>favorável</w:t>
      </w:r>
      <w:r>
        <w:rPr>
          <w:spacing w:val="-1"/>
        </w:rPr>
        <w:t> </w:t>
      </w:r>
      <w:r>
        <w:rPr/>
        <w:t>à tramitação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matéria.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85"/>
        <w:ind w:left="1803"/>
      </w:pPr>
      <w:r>
        <w:rPr/>
        <w:t>Sala</w:t>
      </w:r>
      <w:r>
        <w:rPr>
          <w:spacing w:val="-2"/>
        </w:rPr>
        <w:t> </w:t>
      </w:r>
      <w:r>
        <w:rPr/>
        <w:t>das</w:t>
      </w:r>
      <w:r>
        <w:rPr>
          <w:spacing w:val="-1"/>
        </w:rPr>
        <w:t> </w:t>
      </w:r>
      <w:r>
        <w:rPr/>
        <w:t>Comissões, 18 de</w:t>
      </w:r>
      <w:r>
        <w:rPr>
          <w:spacing w:val="-4"/>
        </w:rPr>
        <w:t> </w:t>
      </w:r>
      <w:r>
        <w:rPr/>
        <w:t>janeiro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2023.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61"/>
        <w:ind w:left="2637"/>
      </w:pPr>
      <w:r>
        <w:rPr/>
        <w:t>Vereador</w:t>
      </w:r>
      <w:r>
        <w:rPr>
          <w:spacing w:val="-6"/>
        </w:rPr>
        <w:t> </w:t>
      </w:r>
      <w:r>
        <w:rPr/>
        <w:t>Presidente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"/>
        <w:rPr>
          <w:sz w:val="38"/>
        </w:rPr>
      </w:pPr>
    </w:p>
    <w:p>
      <w:pPr>
        <w:pStyle w:val="BodyText"/>
        <w:ind w:left="1803"/>
      </w:pPr>
      <w:r>
        <w:rPr/>
        <w:t>Vereador</w:t>
      </w:r>
      <w:r>
        <w:rPr>
          <w:spacing w:val="-8"/>
        </w:rPr>
        <w:t> </w:t>
      </w:r>
      <w:r>
        <w:rPr/>
        <w:t>Relator......................................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Heading1"/>
        <w:spacing w:before="230"/>
        <w:ind w:left="102"/>
      </w:pPr>
      <w:r>
        <w:rPr/>
        <w:t>Pelas</w:t>
      </w:r>
      <w:r>
        <w:rPr>
          <w:spacing w:val="-2"/>
        </w:rPr>
        <w:t> </w:t>
      </w:r>
      <w:r>
        <w:rPr/>
        <w:t>conclusões:</w:t>
      </w: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tabs>
          <w:tab w:pos="2855" w:val="left" w:leader="none"/>
          <w:tab w:pos="5162" w:val="left" w:leader="none"/>
          <w:tab w:pos="7218" w:val="left" w:leader="none"/>
        </w:tabs>
        <w:spacing w:before="185"/>
        <w:ind w:left="102"/>
      </w:pPr>
      <w:r>
        <w:rPr/>
        <w:t>Vereador</w:t>
        <w:tab/>
        <w:t>Vereador</w:t>
        <w:tab/>
        <w:t>Vereador</w:t>
        <w:tab/>
        <w:t>Vereador</w:t>
      </w:r>
    </w:p>
    <w:sectPr>
      <w:pgSz w:w="11910" w:h="16840"/>
      <w:pgMar w:top="1320" w:bottom="280" w:left="1600" w:right="1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4"/>
      <w:szCs w:val="24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1844"/>
      <w:outlineLvl w:val="1"/>
    </w:pPr>
    <w:rPr>
      <w:rFonts w:ascii="Arial" w:hAnsi="Arial" w:eastAsia="Arial" w:cs="Arial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dcterms:created xsi:type="dcterms:W3CDTF">2023-07-03T18:52:41Z</dcterms:created>
  <dcterms:modified xsi:type="dcterms:W3CDTF">2023-07-03T18:52:41Z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2023-07-03T00:00:00Z</vt:filetime>
  </property>
</Properties>
</file>