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DC5" w:rsidRDefault="003C5DC5" w:rsidP="003C5DC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C5DC5" w:rsidRDefault="003C5DC5" w:rsidP="003C5DC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C5DC5" w:rsidRDefault="003C5DC5" w:rsidP="003C5DC5">
      <w:pPr>
        <w:jc w:val="center"/>
        <w:rPr>
          <w:rFonts w:ascii="Arial" w:hAnsi="Arial" w:cs="Arial"/>
          <w:sz w:val="28"/>
          <w:szCs w:val="28"/>
        </w:rPr>
      </w:pPr>
    </w:p>
    <w:p w:rsidR="003C5DC5" w:rsidRDefault="003C5DC5" w:rsidP="003C5D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C5DC5" w:rsidRDefault="003C5DC5" w:rsidP="003C5DC5">
      <w:pPr>
        <w:jc w:val="center"/>
        <w:rPr>
          <w:rFonts w:ascii="Arial" w:hAnsi="Arial" w:cs="Arial"/>
          <w:sz w:val="28"/>
          <w:szCs w:val="28"/>
        </w:rPr>
      </w:pPr>
    </w:p>
    <w:p w:rsidR="003C5DC5" w:rsidRDefault="003C5DC5" w:rsidP="003C5DC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22 de maio</w:t>
      </w:r>
      <w:r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3C5DC5" w:rsidRDefault="003C5DC5" w:rsidP="003C5DC5">
      <w:pPr>
        <w:rPr>
          <w:rFonts w:ascii="Arial" w:hAnsi="Arial" w:cs="Arial"/>
        </w:rPr>
      </w:pPr>
    </w:p>
    <w:p w:rsidR="003C5DC5" w:rsidRDefault="003C5DC5" w:rsidP="003C5D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C5DC5" w:rsidRDefault="003C5DC5" w:rsidP="003C5DC5">
      <w:pPr>
        <w:rPr>
          <w:rFonts w:ascii="Arial" w:hAnsi="Arial" w:cs="Arial"/>
        </w:rPr>
      </w:pPr>
    </w:p>
    <w:p w:rsidR="003C5DC5" w:rsidRDefault="003C5DC5" w:rsidP="003C5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:rsidR="003C5DC5" w:rsidRDefault="003C5DC5" w:rsidP="003C5DC5">
      <w:pPr>
        <w:pStyle w:val="Ttulo1"/>
        <w:numPr>
          <w:ilvl w:val="0"/>
          <w:numId w:val="1"/>
        </w:numPr>
        <w:shd w:val="clear" w:color="auto" w:fill="FFFFFF"/>
        <w:spacing w:line="300" w:lineRule="atLeast"/>
        <w:ind w:right="300"/>
        <w:jc w:val="both"/>
        <w:rPr>
          <w:b w:val="0"/>
          <w:sz w:val="28"/>
          <w:szCs w:val="28"/>
        </w:rPr>
      </w:pPr>
      <w:r w:rsidRPr="003C5DC5">
        <w:rPr>
          <w:b w:val="0"/>
          <w:sz w:val="28"/>
          <w:szCs w:val="28"/>
        </w:rPr>
        <w:t>OF. GB nº 89/2023 encaminhamento da seguinte Lei Municipal nº 2.741/2023</w:t>
      </w:r>
      <w:r>
        <w:rPr>
          <w:b w:val="0"/>
          <w:sz w:val="28"/>
          <w:szCs w:val="28"/>
        </w:rPr>
        <w:t>:</w:t>
      </w:r>
      <w:r w:rsidRPr="003C5DC5">
        <w:rPr>
          <w:b w:val="0"/>
          <w:sz w:val="28"/>
          <w:szCs w:val="28"/>
        </w:rPr>
        <w:t xml:space="preserve"> </w:t>
      </w:r>
    </w:p>
    <w:p w:rsidR="003C5DC5" w:rsidRPr="003C5DC5" w:rsidRDefault="003C5DC5" w:rsidP="003C5DC5">
      <w:pPr>
        <w:pStyle w:val="Ttulo1"/>
        <w:shd w:val="clear" w:color="auto" w:fill="FFFFFF"/>
        <w:spacing w:line="300" w:lineRule="atLeast"/>
        <w:ind w:left="720" w:right="300"/>
        <w:jc w:val="both"/>
        <w:rPr>
          <w:b w:val="0"/>
          <w:sz w:val="28"/>
          <w:szCs w:val="28"/>
        </w:rPr>
      </w:pPr>
      <w:r w:rsidRPr="003C5DC5">
        <w:rPr>
          <w:b w:val="0"/>
          <w:sz w:val="28"/>
          <w:szCs w:val="28"/>
        </w:rPr>
        <w:t>"Altera a Ementa e o Art. 1º, da Lei Municipal </w:t>
      </w:r>
      <w:hyperlink r:id="rId7" w:history="1">
        <w:r w:rsidRPr="003C5DC5">
          <w:rPr>
            <w:b w:val="0"/>
            <w:sz w:val="28"/>
            <w:szCs w:val="28"/>
          </w:rPr>
          <w:t>2.714</w:t>
        </w:r>
      </w:hyperlink>
      <w:r w:rsidRPr="003C5DC5">
        <w:rPr>
          <w:b w:val="0"/>
          <w:sz w:val="28"/>
          <w:szCs w:val="28"/>
        </w:rPr>
        <w:t> de 20 de janeiro de 2023</w:t>
      </w:r>
      <w:r w:rsidRPr="003C5DC5">
        <w:rPr>
          <w:b w:val="0"/>
          <w:sz w:val="28"/>
          <w:szCs w:val="28"/>
        </w:rPr>
        <w:t>"</w:t>
      </w:r>
      <w:r w:rsidRPr="003C5DC5">
        <w:rPr>
          <w:b w:val="0"/>
          <w:sz w:val="28"/>
          <w:szCs w:val="28"/>
        </w:rPr>
        <w:t>.</w:t>
      </w:r>
    </w:p>
    <w:p w:rsidR="003C5DC5" w:rsidRPr="003C5DC5" w:rsidRDefault="003C5DC5" w:rsidP="003C5DC5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C5DC5" w:rsidRDefault="003C5DC5" w:rsidP="003C5DC5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DC5" w:rsidRPr="003C5DC5" w:rsidRDefault="003C5DC5" w:rsidP="003C5DC5">
      <w:pPr>
        <w:rPr>
          <w:rFonts w:ascii="Arial" w:hAnsi="Arial" w:cs="Arial"/>
          <w:sz w:val="24"/>
          <w:szCs w:val="24"/>
        </w:rPr>
      </w:pPr>
      <w:r w:rsidRPr="003C5DC5">
        <w:rPr>
          <w:rFonts w:ascii="Arial" w:hAnsi="Arial" w:cs="Arial"/>
          <w:sz w:val="24"/>
          <w:szCs w:val="24"/>
        </w:rPr>
        <w:t>DO LEGISLATIVO</w:t>
      </w:r>
      <w:proofErr w:type="gramStart"/>
      <w:r w:rsidRPr="003C5DC5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C5DC5">
        <w:rPr>
          <w:rFonts w:ascii="Arial" w:hAnsi="Arial" w:cs="Arial"/>
          <w:sz w:val="24"/>
          <w:szCs w:val="24"/>
        </w:rPr>
        <w:t xml:space="preserve">MUNICIPAL: </w:t>
      </w:r>
    </w:p>
    <w:p w:rsidR="003C5DC5" w:rsidRPr="003C5DC5" w:rsidRDefault="003C5DC5" w:rsidP="003C5DC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5DC5">
        <w:rPr>
          <w:rFonts w:ascii="Times New Roman" w:hAnsi="Times New Roman" w:cs="Times New Roman"/>
          <w:sz w:val="28"/>
          <w:szCs w:val="28"/>
        </w:rPr>
        <w:t xml:space="preserve">Convite para o Ato de Reinstalação da Frente Parlamentar em Defesa do Banrisul Público.  </w:t>
      </w:r>
      <w:bookmarkStart w:id="0" w:name="_GoBack"/>
      <w:bookmarkEnd w:id="0"/>
    </w:p>
    <w:p w:rsidR="003C5DC5" w:rsidRPr="003C5DC5" w:rsidRDefault="003C5DC5" w:rsidP="003C5DC5">
      <w:pPr>
        <w:pStyle w:val="PargrafodaLista"/>
        <w:rPr>
          <w:rFonts w:ascii="Arial" w:hAnsi="Arial" w:cs="Arial"/>
        </w:rPr>
      </w:pPr>
    </w:p>
    <w:p w:rsidR="003C5DC5" w:rsidRDefault="003C5DC5" w:rsidP="003C5DC5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3C5DC5" w:rsidRDefault="003C5DC5" w:rsidP="003C5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3C5DC5" w:rsidRDefault="003C5DC5" w:rsidP="003C5DC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DC5">
        <w:rPr>
          <w:rFonts w:ascii="Times New Roman" w:hAnsi="Times New Roman" w:cs="Times New Roman"/>
          <w:color w:val="000000" w:themeColor="text1"/>
          <w:sz w:val="28"/>
          <w:szCs w:val="28"/>
        </w:rPr>
        <w:t>Votação do Projeto de Lei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Executivo</w:t>
      </w:r>
      <w:r w:rsidRPr="003C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Nº 26/2023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C5DC5" w:rsidRPr="003C5DC5" w:rsidRDefault="003C5DC5" w:rsidP="003C5DC5">
      <w:pPr>
        <w:pStyle w:val="PargrafodaList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r w:rsidRPr="003C5D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Autoriza a abertura de crédito Especial no valor total de R$ 1.606.500,00 (Um milhão seiscentos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 seis mil e quinhentos reais)”.</w:t>
      </w:r>
      <w:r w:rsidRPr="003C5D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DC5" w:rsidRDefault="003C5DC5" w:rsidP="003C5DC5">
      <w:pPr>
        <w:rPr>
          <w:rFonts w:ascii="Arial" w:hAnsi="Arial" w:cs="Arial"/>
          <w:sz w:val="24"/>
          <w:szCs w:val="24"/>
        </w:rPr>
      </w:pPr>
    </w:p>
    <w:p w:rsidR="003C5DC5" w:rsidRDefault="003C5DC5" w:rsidP="003C5DC5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29 de maio</w:t>
      </w:r>
      <w:r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CC39FA" w:rsidRDefault="00CC39FA"/>
    <w:sectPr w:rsidR="00CC39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10248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E2B52"/>
    <w:multiLevelType w:val="hybridMultilevel"/>
    <w:tmpl w:val="3DCC2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C5"/>
    <w:rsid w:val="003C5DC5"/>
    <w:rsid w:val="00C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DC5"/>
  </w:style>
  <w:style w:type="paragraph" w:styleId="Ttulo1">
    <w:name w:val="heading 1"/>
    <w:basedOn w:val="Normal"/>
    <w:next w:val="Normal"/>
    <w:link w:val="Ttulo1Char"/>
    <w:qFormat/>
    <w:rsid w:val="003C5D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5DC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C5DC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3C5D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C5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DC5"/>
  </w:style>
  <w:style w:type="paragraph" w:styleId="Ttulo1">
    <w:name w:val="heading 1"/>
    <w:basedOn w:val="Normal"/>
    <w:next w:val="Normal"/>
    <w:link w:val="Ttulo1Char"/>
    <w:qFormat/>
    <w:rsid w:val="003C5D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5DC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C5DC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3C5D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C5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23/271/2714/lei-ordinaria-n-2714-2023-autoriza-a-contratacao-temporaria-de-profissionais-para-atuarem-na-secretaria-municipal-de-saude-e-secretaria-municipal-de-administracao-e-planej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2023-06-28T16:09:00Z</dcterms:created>
  <dcterms:modified xsi:type="dcterms:W3CDTF">2023-06-28T16:19:00Z</dcterms:modified>
</cp:coreProperties>
</file>